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647E" w14:textId="77777777" w:rsidR="005C35D7" w:rsidRPr="00AB250E" w:rsidRDefault="005C35D7" w:rsidP="005C35D7">
      <w:pPr>
        <w:tabs>
          <w:tab w:val="left" w:pos="2127"/>
          <w:tab w:val="left" w:pos="6379"/>
        </w:tabs>
        <w:spacing w:before="120"/>
        <w:ind w:left="2127" w:hanging="2127"/>
        <w:rPr>
          <w:b/>
          <w:sz w:val="24"/>
          <w:szCs w:val="24"/>
          <w:lang w:val="fr-FR"/>
        </w:rPr>
      </w:pPr>
      <w:proofErr w:type="gramStart"/>
      <w:r w:rsidRPr="00AB250E">
        <w:rPr>
          <w:b/>
          <w:sz w:val="24"/>
          <w:szCs w:val="24"/>
          <w:lang w:val="fr-FR"/>
        </w:rPr>
        <w:t>Source:</w:t>
      </w:r>
      <w:proofErr w:type="gramEnd"/>
      <w:r w:rsidRPr="00AB250E">
        <w:rPr>
          <w:b/>
          <w:sz w:val="24"/>
          <w:szCs w:val="24"/>
          <w:lang w:val="fr-FR"/>
        </w:rPr>
        <w:tab/>
        <w:t>SA4 Audio SWG Vice-Chair</w:t>
      </w:r>
      <w:r>
        <w:rPr>
          <w:b/>
          <w:color w:val="0000FF"/>
          <w:sz w:val="24"/>
          <w:szCs w:val="24"/>
          <w:vertAlign w:val="superscript"/>
        </w:rPr>
        <w:footnoteReference w:id="1"/>
      </w:r>
    </w:p>
    <w:p w14:paraId="0B2F202D" w14:textId="21DB12B6"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Report from </w:t>
      </w:r>
      <w:r w:rsidRPr="00C06FFB">
        <w:rPr>
          <w:b/>
          <w:sz w:val="24"/>
          <w:szCs w:val="24"/>
        </w:rPr>
        <w:t xml:space="preserve">Audio SWG </w:t>
      </w:r>
      <w:r>
        <w:rPr>
          <w:b/>
          <w:sz w:val="24"/>
          <w:szCs w:val="24"/>
        </w:rPr>
        <w:t xml:space="preserve">teleconference on </w:t>
      </w:r>
      <w:r w:rsidR="00E2703D">
        <w:rPr>
          <w:b/>
          <w:sz w:val="24"/>
          <w:szCs w:val="24"/>
        </w:rPr>
        <w:t>ATIAS_Ph2</w:t>
      </w:r>
      <w:r>
        <w:rPr>
          <w:b/>
          <w:sz w:val="24"/>
          <w:szCs w:val="24"/>
        </w:rPr>
        <w:t xml:space="preserve"> (</w:t>
      </w:r>
      <w:r w:rsidR="00E2703D">
        <w:rPr>
          <w:b/>
          <w:sz w:val="24"/>
          <w:szCs w:val="24"/>
        </w:rPr>
        <w:t>23</w:t>
      </w:r>
      <w:r>
        <w:rPr>
          <w:b/>
          <w:sz w:val="24"/>
          <w:szCs w:val="24"/>
        </w:rPr>
        <w:t xml:space="preserve"> </w:t>
      </w:r>
      <w:r w:rsidR="00BE4656">
        <w:rPr>
          <w:b/>
          <w:sz w:val="24"/>
          <w:szCs w:val="24"/>
        </w:rPr>
        <w:t>June</w:t>
      </w:r>
      <w:r>
        <w:rPr>
          <w:b/>
          <w:sz w:val="24"/>
          <w:szCs w:val="24"/>
        </w:rPr>
        <w:t xml:space="preserve">  2025)</w:t>
      </w:r>
    </w:p>
    <w:p w14:paraId="29F20F21"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463B21FB"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5.1</w:t>
      </w:r>
    </w:p>
    <w:p w14:paraId="65936E7A" w14:textId="77777777" w:rsidR="005C35D7" w:rsidRDefault="005C35D7" w:rsidP="005C35D7">
      <w:pPr>
        <w:pBdr>
          <w:top w:val="single" w:sz="12" w:space="1" w:color="000000"/>
        </w:pBdr>
        <w:tabs>
          <w:tab w:val="left" w:pos="6379"/>
        </w:tabs>
        <w:rPr>
          <w:sz w:val="20"/>
          <w:szCs w:val="20"/>
        </w:rPr>
      </w:pPr>
    </w:p>
    <w:p w14:paraId="6402256B" w14:textId="77777777" w:rsidR="005C35D7" w:rsidRDefault="005C35D7" w:rsidP="005C35D7">
      <w:bookmarkStart w:id="0" w:name="_hc80re3q2wxf" w:colFirst="0" w:colLast="0"/>
      <w:bookmarkEnd w:id="0"/>
    </w:p>
    <w:p w14:paraId="670CA362" w14:textId="77777777" w:rsidR="002B6F76" w:rsidRDefault="002B6F76" w:rsidP="002B6F76">
      <w:pPr>
        <w:rPr>
          <w:b/>
        </w:rPr>
      </w:pPr>
      <w:bookmarkStart w:id="1" w:name="_r5org6sygrhz" w:colFirst="0" w:colLast="0"/>
      <w:bookmarkEnd w:id="1"/>
      <w:r>
        <w:rPr>
          <w:b/>
        </w:rPr>
        <w:t>Executive summary</w:t>
      </w:r>
    </w:p>
    <w:p w14:paraId="6AE4DB1D" w14:textId="1EF5D50F" w:rsidR="002B6F76" w:rsidRDefault="002B6F76" w:rsidP="002B6F76">
      <w:pPr>
        <w:rPr>
          <w:color w:val="000000"/>
        </w:rPr>
      </w:pPr>
      <w:bookmarkStart w:id="2" w:name="_4d0jkvrqpbi2" w:colFirst="0" w:colLast="0"/>
      <w:bookmarkEnd w:id="2"/>
      <w:r>
        <w:t xml:space="preserve">The meeting (17 participants, 1 hour </w:t>
      </w:r>
      <w:r w:rsidR="003767BC">
        <w:t xml:space="preserve">and </w:t>
      </w:r>
      <w:r>
        <w:t xml:space="preserve">17mn) </w:t>
      </w:r>
      <w:r>
        <w:rPr>
          <w:color w:val="000000"/>
        </w:rPr>
        <w:t>covered two input Tdocs on ATIAS_Ph2</w:t>
      </w:r>
      <w:r w:rsidR="003767BC">
        <w:rPr>
          <w:color w:val="000000"/>
        </w:rPr>
        <w:t xml:space="preserve"> which were </w:t>
      </w:r>
      <w:r w:rsidR="003767BC" w:rsidRPr="003767BC">
        <w:rPr>
          <w:color w:val="4F81BD" w:themeColor="accent1"/>
        </w:rPr>
        <w:t>noted</w:t>
      </w:r>
      <w:r w:rsidR="003767BC">
        <w:rPr>
          <w:color w:val="000000"/>
        </w:rPr>
        <w:t>.</w:t>
      </w:r>
      <w:r>
        <w:rPr>
          <w:color w:val="000000"/>
        </w:rPr>
        <w:t xml:space="preserve"> </w:t>
      </w:r>
      <w:r w:rsidR="003767BC">
        <w:rPr>
          <w:color w:val="000000"/>
        </w:rPr>
        <w:t>A</w:t>
      </w:r>
      <w:r>
        <w:rPr>
          <w:color w:val="000000"/>
        </w:rPr>
        <w:t xml:space="preserve"> summary of discussions is provided:</w:t>
      </w:r>
    </w:p>
    <w:p w14:paraId="68B6D2AE" w14:textId="5D22E954" w:rsidR="002B6F76" w:rsidRDefault="002B6F76" w:rsidP="002B6F76">
      <w:pPr>
        <w:numPr>
          <w:ilvl w:val="0"/>
          <w:numId w:val="12"/>
        </w:numPr>
        <w:pBdr>
          <w:top w:val="nil"/>
          <w:left w:val="nil"/>
          <w:bottom w:val="nil"/>
          <w:right w:val="nil"/>
          <w:between w:val="nil"/>
        </w:pBdr>
        <w:rPr>
          <w:color w:val="000000"/>
        </w:rPr>
      </w:pPr>
      <w:r w:rsidRPr="003767BC">
        <w:rPr>
          <w:color w:val="4F81BD" w:themeColor="accent1"/>
        </w:rPr>
        <w:t xml:space="preserve">S4aA250070 </w:t>
      </w:r>
      <w:r>
        <w:rPr>
          <w:color w:val="000000"/>
        </w:rPr>
        <w:t>(</w:t>
      </w:r>
      <w:r w:rsidR="007205D3">
        <w:rPr>
          <w:color w:val="000000"/>
        </w:rPr>
        <w:t>L</w:t>
      </w:r>
      <w:r w:rsidRPr="002B6F76">
        <w:rPr>
          <w:color w:val="000000"/>
        </w:rPr>
        <w:t>oudspeaker setups</w:t>
      </w:r>
      <w:r>
        <w:rPr>
          <w:color w:val="000000"/>
        </w:rPr>
        <w:t xml:space="preserve">): </w:t>
      </w:r>
      <w:r w:rsidR="003767BC" w:rsidRPr="003767BC">
        <w:rPr>
          <w:color w:val="000000"/>
        </w:rPr>
        <w:t xml:space="preserve">The discussion focused on </w:t>
      </w:r>
      <w:r w:rsidR="003767BC">
        <w:rPr>
          <w:color w:val="000000"/>
        </w:rPr>
        <w:t>defining</w:t>
      </w:r>
      <w:r w:rsidR="003767BC" w:rsidRPr="003767BC">
        <w:rPr>
          <w:color w:val="000000"/>
        </w:rPr>
        <w:t xml:space="preserve"> a speaker setup that balances precision and practicality, using subsets or augmentations of existing arrays, </w:t>
      </w:r>
      <w:r w:rsidR="00713D89">
        <w:rPr>
          <w:color w:val="000000"/>
        </w:rPr>
        <w:t xml:space="preserve">and </w:t>
      </w:r>
      <w:r w:rsidR="003767BC" w:rsidRPr="003767BC">
        <w:rPr>
          <w:color w:val="000000"/>
        </w:rPr>
        <w:t xml:space="preserve">avoiding multiple setups to streamline testing. </w:t>
      </w:r>
      <w:r w:rsidR="003767BC">
        <w:rPr>
          <w:color w:val="000000"/>
        </w:rPr>
        <w:t xml:space="preserve">There is a potential dependency </w:t>
      </w:r>
      <w:r w:rsidR="00713D89">
        <w:rPr>
          <w:color w:val="000000"/>
        </w:rPr>
        <w:t>on ETSI STQ</w:t>
      </w:r>
      <w:r w:rsidR="003767BC" w:rsidRPr="003767BC">
        <w:rPr>
          <w:color w:val="000000"/>
        </w:rPr>
        <w:t xml:space="preserve"> </w:t>
      </w:r>
      <w:r w:rsidR="00713D89">
        <w:rPr>
          <w:color w:val="000000"/>
        </w:rPr>
        <w:t>that may update end of this year TS 103 224 which could be referenced by SA4.</w:t>
      </w:r>
    </w:p>
    <w:p w14:paraId="48BD53D2" w14:textId="6909FB7B" w:rsidR="002B6F76" w:rsidRPr="000F6084" w:rsidRDefault="002B6F76" w:rsidP="00713D89">
      <w:pPr>
        <w:numPr>
          <w:ilvl w:val="0"/>
          <w:numId w:val="12"/>
        </w:numPr>
        <w:pBdr>
          <w:top w:val="nil"/>
          <w:left w:val="nil"/>
          <w:bottom w:val="nil"/>
          <w:right w:val="nil"/>
          <w:between w:val="nil"/>
        </w:pBdr>
        <w:rPr>
          <w:lang w:val="en-US"/>
        </w:rPr>
      </w:pPr>
      <w:r w:rsidRPr="003767BC">
        <w:rPr>
          <w:color w:val="4F81BD" w:themeColor="accent1"/>
        </w:rPr>
        <w:t xml:space="preserve">S4aA250071 </w:t>
      </w:r>
      <w:r>
        <w:rPr>
          <w:color w:val="000000"/>
        </w:rPr>
        <w:t>(</w:t>
      </w:r>
      <w:r w:rsidRPr="002B6F76">
        <w:rPr>
          <w:color w:val="000000"/>
        </w:rPr>
        <w:t>Status and possible ways for completion of ATIAS_Ph2</w:t>
      </w:r>
      <w:r>
        <w:rPr>
          <w:color w:val="000000"/>
        </w:rPr>
        <w:t>)</w:t>
      </w:r>
      <w:r w:rsidR="003767BC">
        <w:rPr>
          <w:color w:val="000000"/>
        </w:rPr>
        <w:t xml:space="preserve">: </w:t>
      </w:r>
      <w:r w:rsidR="00713D89">
        <w:rPr>
          <w:color w:val="000000"/>
        </w:rPr>
        <w:t xml:space="preserve">The potential </w:t>
      </w:r>
      <w:r w:rsidR="00713D89">
        <w:rPr>
          <w:color w:val="000000"/>
          <w:lang w:val="en-US"/>
        </w:rPr>
        <w:t xml:space="preserve">dependency of </w:t>
      </w:r>
      <w:r w:rsidR="00713D89" w:rsidRPr="00713D89">
        <w:rPr>
          <w:color w:val="000000"/>
          <w:lang w:val="en-US"/>
        </w:rPr>
        <w:t xml:space="preserve">requirements </w:t>
      </w:r>
      <w:r w:rsidR="00713D89">
        <w:rPr>
          <w:color w:val="000000"/>
          <w:lang w:val="en-US"/>
        </w:rPr>
        <w:t>on</w:t>
      </w:r>
      <w:r w:rsidR="00713D89" w:rsidRPr="00713D89">
        <w:rPr>
          <w:color w:val="000000"/>
          <w:lang w:val="en-US"/>
        </w:rPr>
        <w:t xml:space="preserve"> complexity levels</w:t>
      </w:r>
      <w:r w:rsidR="00713D89">
        <w:rPr>
          <w:color w:val="000000"/>
          <w:lang w:val="en-US"/>
        </w:rPr>
        <w:t xml:space="preserve"> was discussed</w:t>
      </w:r>
      <w:r w:rsidR="008D6102">
        <w:rPr>
          <w:color w:val="000000"/>
          <w:lang w:val="en-US"/>
        </w:rPr>
        <w:t>;</w:t>
      </w:r>
      <w:r w:rsidR="00713D89">
        <w:rPr>
          <w:color w:val="000000"/>
          <w:lang w:val="en-US"/>
        </w:rPr>
        <w:t xml:space="preserve"> it was noted that ATIAS </w:t>
      </w:r>
      <w:r w:rsidR="00713D89" w:rsidRPr="00713D89">
        <w:rPr>
          <w:color w:val="000000"/>
          <w:lang w:val="en-US"/>
        </w:rPr>
        <w:t>tests are currently drafted with</w:t>
      </w:r>
      <w:r w:rsidR="00713D89">
        <w:rPr>
          <w:color w:val="000000"/>
          <w:lang w:val="en-US"/>
        </w:rPr>
        <w:t xml:space="preserve"> no</w:t>
      </w:r>
      <w:r w:rsidR="00713D89" w:rsidRPr="00713D89">
        <w:rPr>
          <w:color w:val="000000"/>
          <w:lang w:val="en-US"/>
        </w:rPr>
        <w:t xml:space="preserve"> specific bitrate, but realistic bitrates are expected to be used</w:t>
      </w:r>
      <w:r w:rsidR="00713D89">
        <w:rPr>
          <w:color w:val="000000"/>
          <w:lang w:val="en-US"/>
        </w:rPr>
        <w:t xml:space="preserve">. To finalize ATIAS_Ph2 </w:t>
      </w:r>
      <w:r w:rsidR="00713D89">
        <w:rPr>
          <w:color w:val="000000"/>
        </w:rPr>
        <w:t xml:space="preserve">provisional solutions may be considered. </w:t>
      </w:r>
      <w:r w:rsidR="00713D89">
        <w:rPr>
          <w:color w:val="000000"/>
          <w:lang w:val="en-US"/>
        </w:rPr>
        <w:t xml:space="preserve">It was noted that </w:t>
      </w:r>
      <w:r w:rsidR="00713D89" w:rsidRPr="00713D89">
        <w:rPr>
          <w:color w:val="000000"/>
          <w:lang w:val="en-US"/>
        </w:rPr>
        <w:t xml:space="preserve">results from </w:t>
      </w:r>
      <w:proofErr w:type="spellStart"/>
      <w:r w:rsidR="00713D89" w:rsidRPr="00713D89">
        <w:rPr>
          <w:color w:val="000000"/>
          <w:lang w:val="en-US"/>
        </w:rPr>
        <w:t>DaCAS</w:t>
      </w:r>
      <w:proofErr w:type="spellEnd"/>
      <w:r w:rsidR="00713D89" w:rsidRPr="00713D89">
        <w:rPr>
          <w:color w:val="000000"/>
          <w:lang w:val="en-US"/>
        </w:rPr>
        <w:t xml:space="preserve"> </w:t>
      </w:r>
      <w:r w:rsidR="00713D89">
        <w:rPr>
          <w:color w:val="000000"/>
          <w:lang w:val="en-US"/>
        </w:rPr>
        <w:t>might</w:t>
      </w:r>
      <w:r w:rsidR="00713D89" w:rsidRPr="00713D89">
        <w:rPr>
          <w:color w:val="000000"/>
          <w:lang w:val="en-US"/>
        </w:rPr>
        <w:t xml:space="preserve"> be helpful </w:t>
      </w:r>
      <w:r w:rsidR="00713D89">
        <w:rPr>
          <w:color w:val="000000"/>
          <w:lang w:val="en-US"/>
        </w:rPr>
        <w:t xml:space="preserve">to set requirements. TS 26.259 may also be updated, for instance on </w:t>
      </w:r>
      <w:r w:rsidR="00713D89" w:rsidRPr="00713D89">
        <w:rPr>
          <w:color w:val="000000"/>
          <w:lang w:val="en-US"/>
        </w:rPr>
        <w:t>subjective testing for moving sound sources</w:t>
      </w:r>
      <w:r w:rsidR="00713D89">
        <w:rPr>
          <w:color w:val="000000"/>
          <w:lang w:val="en-US"/>
        </w:rPr>
        <w:t>. It is anticipated that a</w:t>
      </w:r>
      <w:r w:rsidR="00713D89" w:rsidRPr="00713D89">
        <w:rPr>
          <w:color w:val="000000"/>
          <w:lang w:val="en-US"/>
        </w:rPr>
        <w:t>n exception sheet and a</w:t>
      </w:r>
      <w:r w:rsidR="00713D89">
        <w:rPr>
          <w:color w:val="000000"/>
          <w:lang w:val="en-US"/>
        </w:rPr>
        <w:t xml:space="preserve"> </w:t>
      </w:r>
      <w:r w:rsidR="00713D89" w:rsidRPr="00713D89">
        <w:rPr>
          <w:color w:val="000000"/>
          <w:lang w:val="en-US"/>
        </w:rPr>
        <w:t>CR</w:t>
      </w:r>
      <w:r w:rsidR="00713D89">
        <w:rPr>
          <w:color w:val="000000"/>
          <w:lang w:val="en-US"/>
        </w:rPr>
        <w:t xml:space="preserve"> to</w:t>
      </w:r>
      <w:r w:rsidR="00713D89" w:rsidRPr="00713D89">
        <w:rPr>
          <w:color w:val="000000"/>
          <w:lang w:val="en-US"/>
        </w:rPr>
        <w:t xml:space="preserve"> TS 26.260</w:t>
      </w:r>
      <w:r w:rsidR="00713D89">
        <w:rPr>
          <w:color w:val="000000"/>
          <w:lang w:val="en-US"/>
        </w:rPr>
        <w:t xml:space="preserve"> will be submitted to SA4#133-e</w:t>
      </w:r>
      <w:r w:rsidR="00713D89" w:rsidRPr="00713D89">
        <w:rPr>
          <w:color w:val="000000"/>
          <w:lang w:val="en-US"/>
        </w:rPr>
        <w:t xml:space="preserve">. </w:t>
      </w:r>
    </w:p>
    <w:p w14:paraId="22458DBC" w14:textId="77777777" w:rsidR="002B6F76" w:rsidRPr="000F6084" w:rsidRDefault="002B6F76" w:rsidP="002B6F76">
      <w:pPr>
        <w:rPr>
          <w:lang w:val="en-US"/>
        </w:rPr>
      </w:pPr>
    </w:p>
    <w:p w14:paraId="615B3518" w14:textId="77777777" w:rsidR="002B6F76" w:rsidRDefault="002B6F76" w:rsidP="002B6F76">
      <w:pPr>
        <w:rPr>
          <w:b/>
        </w:rPr>
      </w:pPr>
      <w:r>
        <w:rPr>
          <w:b/>
        </w:rPr>
        <w:t>A.I. 1 Audio SWG</w:t>
      </w:r>
    </w:p>
    <w:p w14:paraId="0310C4B8" w14:textId="77777777" w:rsidR="002B6F76" w:rsidRDefault="002B6F76" w:rsidP="002B6F76">
      <w:pPr>
        <w:rPr>
          <w:b/>
        </w:rPr>
      </w:pPr>
    </w:p>
    <w:p w14:paraId="35578902" w14:textId="77777777" w:rsidR="002B6F76" w:rsidRDefault="002B6F76" w:rsidP="002B6F76">
      <w:pPr>
        <w:rPr>
          <w:b/>
        </w:rPr>
      </w:pPr>
      <w:r>
        <w:rPr>
          <w:b/>
        </w:rPr>
        <w:t>A.I. 1.1 Opening of the session and registration of documents</w:t>
      </w:r>
    </w:p>
    <w:p w14:paraId="7A2FD41D" w14:textId="77777777" w:rsidR="002B6F76" w:rsidRDefault="002B6F76" w:rsidP="002B6F76">
      <w:pPr>
        <w:rPr>
          <w:b/>
        </w:rPr>
      </w:pPr>
    </w:p>
    <w:p w14:paraId="17E94AD5" w14:textId="77777777" w:rsidR="002B6F76" w:rsidRDefault="002B6F76" w:rsidP="002B6F76">
      <w:r>
        <w:t xml:space="preserve">Stéphane opens the meeting at 16:00 CEST. </w:t>
      </w:r>
    </w:p>
    <w:p w14:paraId="6BE88F3D" w14:textId="77777777" w:rsidR="002B6F76" w:rsidRDefault="002B6F76" w:rsidP="002B6F76">
      <w:r>
        <w:t xml:space="preserve">The agenda with Tdoc allocation is </w:t>
      </w:r>
      <w:r>
        <w:rPr>
          <w:color w:val="4F81BD"/>
        </w:rPr>
        <w:t>agreed</w:t>
      </w:r>
      <w:r>
        <w:t xml:space="preserve"> (see Annex A)</w:t>
      </w:r>
    </w:p>
    <w:p w14:paraId="53CC0A66" w14:textId="77777777" w:rsidR="002B6F76" w:rsidRDefault="002B6F76" w:rsidP="002B6F76"/>
    <w:p w14:paraId="55B7D2FB" w14:textId="77777777" w:rsidR="002B6F76" w:rsidRDefault="002B6F76" w:rsidP="002B6F76">
      <w:pPr>
        <w:rPr>
          <w:b/>
        </w:rPr>
      </w:pPr>
    </w:p>
    <w:p w14:paraId="0825BE8E" w14:textId="77777777" w:rsidR="002B6F76" w:rsidRDefault="002B6F76" w:rsidP="002B6F76">
      <w:pPr>
        <w:rPr>
          <w:b/>
        </w:rPr>
      </w:pPr>
      <w:r>
        <w:rPr>
          <w:b/>
        </w:rPr>
        <w:t>A.I. 1.2 IPR and antitrust reminder</w:t>
      </w:r>
    </w:p>
    <w:p w14:paraId="2B0BF91F" w14:textId="77777777" w:rsidR="002B6F76" w:rsidRDefault="002B6F76" w:rsidP="002B6F76">
      <w:pPr>
        <w:rPr>
          <w:b/>
        </w:rPr>
      </w:pPr>
    </w:p>
    <w:p w14:paraId="0560E232" w14:textId="77777777" w:rsidR="002B6F76" w:rsidRDefault="002B6F76" w:rsidP="002B6F76">
      <w:r>
        <w:t>Stéphane reads the IPR reminder statement and Antitrust reminder at the beginning of this SWG telco.</w:t>
      </w:r>
    </w:p>
    <w:p w14:paraId="70D25A06" w14:textId="77777777" w:rsidR="002B6F76" w:rsidRDefault="002B6F76" w:rsidP="002B6F76"/>
    <w:p w14:paraId="50D48B6B" w14:textId="77777777" w:rsidR="002B6F76" w:rsidRDefault="002B6F76" w:rsidP="002B6F76">
      <w:pPr>
        <w:spacing w:line="240" w:lineRule="auto"/>
        <w:rPr>
          <w:b/>
        </w:rPr>
      </w:pPr>
      <w:r>
        <w:t>"</w:t>
      </w:r>
      <w:r>
        <w:rPr>
          <w:b/>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4F56FCD" w14:textId="77777777" w:rsidR="002B6F76" w:rsidRDefault="002B6F76" w:rsidP="002B6F76">
      <w:pPr>
        <w:spacing w:line="240" w:lineRule="auto"/>
        <w:rPr>
          <w:b/>
        </w:rPr>
      </w:pPr>
    </w:p>
    <w:p w14:paraId="56CEBC7A" w14:textId="77777777" w:rsidR="002B6F76" w:rsidRDefault="002B6F76" w:rsidP="002B6F76">
      <w:pPr>
        <w:spacing w:line="240" w:lineRule="auto"/>
        <w:rPr>
          <w:b/>
        </w:rPr>
      </w:pPr>
      <w:r>
        <w:rPr>
          <w:b/>
        </w:rPr>
        <w:t>The delegates were asked to take note that they were thereby invited:</w:t>
      </w:r>
    </w:p>
    <w:p w14:paraId="54216637" w14:textId="77777777" w:rsidR="002B6F76" w:rsidRDefault="002B6F76" w:rsidP="002B6F76">
      <w:pPr>
        <w:spacing w:line="240" w:lineRule="auto"/>
        <w:rPr>
          <w:b/>
        </w:rPr>
      </w:pPr>
    </w:p>
    <w:p w14:paraId="205B3A47" w14:textId="77777777" w:rsidR="002B6F76" w:rsidRDefault="002B6F76" w:rsidP="002B6F76">
      <w:pPr>
        <w:numPr>
          <w:ilvl w:val="0"/>
          <w:numId w:val="10"/>
        </w:numPr>
        <w:pBdr>
          <w:top w:val="nil"/>
          <w:left w:val="nil"/>
          <w:bottom w:val="nil"/>
          <w:right w:val="nil"/>
          <w:between w:val="nil"/>
        </w:pBdr>
        <w:spacing w:line="240" w:lineRule="auto"/>
        <w:rPr>
          <w:b/>
          <w:color w:val="000000"/>
        </w:rPr>
      </w:pPr>
      <w:r>
        <w:rPr>
          <w:b/>
          <w:color w:val="000000"/>
        </w:rPr>
        <w:lastRenderedPageBreak/>
        <w:t xml:space="preserve">to investigate whether their organization or any other organization owns IPRs which </w:t>
      </w:r>
      <w:proofErr w:type="gramStart"/>
      <w:r>
        <w:rPr>
          <w:b/>
          <w:color w:val="000000"/>
        </w:rPr>
        <w:t>were, or</w:t>
      </w:r>
      <w:proofErr w:type="gramEnd"/>
      <w:r>
        <w:rPr>
          <w:b/>
          <w:color w:val="000000"/>
        </w:rPr>
        <w:t xml:space="preserve"> were likely to become Essential in respect of the work of 3GPP.</w:t>
      </w:r>
    </w:p>
    <w:p w14:paraId="66D777A7" w14:textId="77777777" w:rsidR="002B6F76" w:rsidRDefault="002B6F76" w:rsidP="002B6F76">
      <w:pPr>
        <w:spacing w:line="240" w:lineRule="auto"/>
        <w:rPr>
          <w:b/>
        </w:rPr>
      </w:pPr>
    </w:p>
    <w:p w14:paraId="731634E8" w14:textId="77777777" w:rsidR="002B6F76" w:rsidRDefault="002B6F76" w:rsidP="002B6F76">
      <w:pPr>
        <w:numPr>
          <w:ilvl w:val="0"/>
          <w:numId w:val="10"/>
        </w:numPr>
        <w:pBdr>
          <w:top w:val="nil"/>
          <w:left w:val="nil"/>
          <w:bottom w:val="nil"/>
          <w:right w:val="nil"/>
          <w:between w:val="nil"/>
        </w:pBdr>
        <w:spacing w:line="240" w:lineRule="auto"/>
      </w:pPr>
      <w:r>
        <w:rPr>
          <w:b/>
          <w:color w:val="000000"/>
        </w:rPr>
        <w:t>to notify their respective Organizational Partners of all potential IPRs, e.g., for ETSI, by means of the IPR Information Statement and the Licensing declaration forms</w:t>
      </w:r>
    </w:p>
    <w:p w14:paraId="35F8900F" w14:textId="77777777" w:rsidR="002B6F76" w:rsidRDefault="002B6F76" w:rsidP="002B6F76">
      <w:r>
        <w:t>"</w:t>
      </w:r>
    </w:p>
    <w:p w14:paraId="1BBB58F5" w14:textId="77777777" w:rsidR="002B6F76" w:rsidRDefault="002B6F76" w:rsidP="002B6F76"/>
    <w:p w14:paraId="7D5069BF" w14:textId="77777777" w:rsidR="002B6F76" w:rsidRDefault="002B6F76" w:rsidP="002B6F76">
      <w:r>
        <w:t>“</w:t>
      </w:r>
      <w:r>
        <w:rPr>
          <w:b/>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t>”</w:t>
      </w:r>
    </w:p>
    <w:p w14:paraId="10F5ADD0" w14:textId="77777777" w:rsidR="002B6F76" w:rsidRDefault="002B6F76" w:rsidP="002B6F76"/>
    <w:p w14:paraId="3C19CDEB" w14:textId="77777777" w:rsidR="002B6F76" w:rsidRDefault="002B6F76" w:rsidP="002B6F76">
      <w:r>
        <w:t>Delegates are reminded of the IPR obligations and Antitrust compliance statements are available at</w:t>
      </w:r>
    </w:p>
    <w:p w14:paraId="44FD838B" w14:textId="77777777" w:rsidR="002B6F76" w:rsidRDefault="00000000" w:rsidP="002B6F76">
      <w:hyperlink r:id="rId7">
        <w:r w:rsidR="002B6F76">
          <w:rPr>
            <w:color w:val="0563C1"/>
            <w:u w:val="single"/>
          </w:rPr>
          <w:t>https://www.3gpp.org/about-us/legal-matters/call-for-ipr</w:t>
        </w:r>
      </w:hyperlink>
      <w:r w:rsidR="002B6F76">
        <w:t xml:space="preserve"> </w:t>
      </w:r>
    </w:p>
    <w:p w14:paraId="4CAC36CC" w14:textId="77777777" w:rsidR="002B6F76" w:rsidRDefault="002B6F76" w:rsidP="002B6F76">
      <w:r>
        <w:t>and</w:t>
      </w:r>
    </w:p>
    <w:p w14:paraId="05BF1F02" w14:textId="77777777" w:rsidR="002B6F76" w:rsidRDefault="00000000" w:rsidP="002B6F76">
      <w:hyperlink r:id="rId8">
        <w:r w:rsidR="002B6F76">
          <w:rPr>
            <w:color w:val="0563C1"/>
            <w:u w:val="single"/>
          </w:rPr>
          <w:t>https://www.3gpp.org/about-us/legal-matters/statement-regarding-competition-law</w:t>
        </w:r>
      </w:hyperlink>
      <w:r w:rsidR="002B6F76">
        <w:t xml:space="preserve"> </w:t>
      </w:r>
    </w:p>
    <w:p w14:paraId="10153C9D" w14:textId="77777777" w:rsidR="002B6F76" w:rsidRDefault="002B6F76" w:rsidP="002B6F76"/>
    <w:p w14:paraId="19C2FEF2" w14:textId="77777777" w:rsidR="002B6F76" w:rsidRDefault="002B6F76" w:rsidP="002B6F76"/>
    <w:p w14:paraId="68BB4E52" w14:textId="77777777" w:rsidR="002B6F76" w:rsidRDefault="002B6F76" w:rsidP="002B6F76">
      <w:pPr>
        <w:rPr>
          <w:b/>
        </w:rPr>
      </w:pPr>
      <w:r>
        <w:rPr>
          <w:b/>
        </w:rPr>
        <w:t>A.I. 1.3 Reports/Liaison from other groups/meetings</w:t>
      </w:r>
    </w:p>
    <w:p w14:paraId="74B899C5" w14:textId="77777777" w:rsidR="002B6F76" w:rsidRDefault="002B6F76" w:rsidP="002B6F76"/>
    <w:p w14:paraId="68F00FAD" w14:textId="77777777" w:rsidR="002B6F76" w:rsidRDefault="002B6F76" w:rsidP="002B6F76">
      <w:r>
        <w:t>None.</w:t>
      </w:r>
    </w:p>
    <w:p w14:paraId="5C965C74" w14:textId="77777777" w:rsidR="002B6F76" w:rsidRDefault="002B6F76" w:rsidP="002B6F76"/>
    <w:p w14:paraId="0F65AA9B" w14:textId="77777777" w:rsidR="002B6F76" w:rsidRDefault="002B6F76" w:rsidP="002B6F76"/>
    <w:p w14:paraId="4A4EB554" w14:textId="77777777" w:rsidR="002B6F76" w:rsidRDefault="002B6F76" w:rsidP="002B6F76">
      <w:pPr>
        <w:rPr>
          <w:b/>
        </w:rPr>
      </w:pPr>
      <w:r>
        <w:rPr>
          <w:b/>
        </w:rPr>
        <w:t>A.I. 1.4 Release 18 and earlier matters</w:t>
      </w:r>
    </w:p>
    <w:p w14:paraId="488F3A1F" w14:textId="77777777" w:rsidR="002B6F76" w:rsidRDefault="002B6F76" w:rsidP="002B6F76"/>
    <w:p w14:paraId="39B5929A" w14:textId="77777777" w:rsidR="002B6F76" w:rsidRDefault="002B6F76" w:rsidP="002B6F76">
      <w:r>
        <w:t>None.</w:t>
      </w:r>
    </w:p>
    <w:p w14:paraId="05C5E189" w14:textId="77777777" w:rsidR="002B6F76" w:rsidRDefault="002B6F76" w:rsidP="002B6F76"/>
    <w:p w14:paraId="1369F21B" w14:textId="77777777" w:rsidR="002B6F76" w:rsidRDefault="002B6F76" w:rsidP="002B6F76"/>
    <w:p w14:paraId="6279A529" w14:textId="77777777" w:rsidR="002B6F76" w:rsidRDefault="002B6F76" w:rsidP="002B6F76">
      <w:pPr>
        <w:rPr>
          <w:b/>
        </w:rPr>
      </w:pPr>
      <w:r>
        <w:rPr>
          <w:b/>
        </w:rPr>
        <w:t>A.I. 1.5 IVAS_Codec_Ph2 (EVS Codec Extension for Immersive Voice and Audio Services, Phase 2)</w:t>
      </w:r>
    </w:p>
    <w:p w14:paraId="6FC20E4D" w14:textId="77777777" w:rsidR="002B6F76" w:rsidRDefault="002B6F76" w:rsidP="002B6F76"/>
    <w:p w14:paraId="02AB9C35" w14:textId="77777777" w:rsidR="002B6F76" w:rsidRDefault="002B6F76" w:rsidP="002B6F76">
      <w:r>
        <w:t>None.</w:t>
      </w:r>
    </w:p>
    <w:p w14:paraId="0C945707" w14:textId="77777777" w:rsidR="002B6F76" w:rsidRDefault="002B6F76" w:rsidP="002B6F76"/>
    <w:p w14:paraId="31DB5CBF" w14:textId="77777777" w:rsidR="002B6F76" w:rsidRDefault="002B6F76" w:rsidP="002B6F76"/>
    <w:p w14:paraId="4781D482" w14:textId="77777777" w:rsidR="002B6F76" w:rsidRDefault="002B6F76" w:rsidP="002B6F76">
      <w:pPr>
        <w:rPr>
          <w:b/>
        </w:rPr>
      </w:pPr>
      <w:r>
        <w:rPr>
          <w:b/>
        </w:rPr>
        <w:t>A.I. 1.6 ATIAS_Ph2 (Terminal Audio quality performance and Test methods for Immersive Audio Services, Phase 2)</w:t>
      </w:r>
    </w:p>
    <w:p w14:paraId="5AC2549B" w14:textId="77777777" w:rsidR="002B6F76" w:rsidRDefault="002B6F76" w:rsidP="002B6F76"/>
    <w:tbl>
      <w:tblPr>
        <w:tblW w:w="6585" w:type="dxa"/>
        <w:tblLayout w:type="fixed"/>
        <w:tblLook w:val="0400" w:firstRow="0" w:lastRow="0" w:firstColumn="0" w:lastColumn="0" w:noHBand="0" w:noVBand="1"/>
      </w:tblPr>
      <w:tblGrid>
        <w:gridCol w:w="1200"/>
        <w:gridCol w:w="3855"/>
        <w:gridCol w:w="1530"/>
      </w:tblGrid>
      <w:tr w:rsidR="002B6F76" w14:paraId="616F85E4" w14:textId="77777777" w:rsidTr="002F1C46">
        <w:trPr>
          <w:trHeight w:val="600"/>
        </w:trPr>
        <w:tc>
          <w:tcPr>
            <w:tcW w:w="1200" w:type="dxa"/>
            <w:tcBorders>
              <w:top w:val="single" w:sz="4" w:space="0" w:color="A6A6A6"/>
              <w:left w:val="single" w:sz="4" w:space="0" w:color="A6A6A6"/>
              <w:bottom w:val="single" w:sz="4" w:space="0" w:color="A6A6A6"/>
              <w:right w:val="single" w:sz="4" w:space="0" w:color="A6A6A6"/>
            </w:tcBorders>
            <w:shd w:val="clear" w:color="auto" w:fill="auto"/>
          </w:tcPr>
          <w:p w14:paraId="6C34AA81" w14:textId="77777777" w:rsidR="002B6F76" w:rsidRDefault="00000000" w:rsidP="002F1C46">
            <w:pPr>
              <w:spacing w:line="240" w:lineRule="auto"/>
              <w:rPr>
                <w:b/>
                <w:color w:val="0000FF"/>
                <w:sz w:val="16"/>
                <w:szCs w:val="16"/>
                <w:u w:val="single"/>
              </w:rPr>
            </w:pPr>
            <w:hyperlink r:id="rId9">
              <w:r w:rsidR="002B6F76">
                <w:rPr>
                  <w:b/>
                  <w:color w:val="0000FF"/>
                  <w:sz w:val="16"/>
                  <w:szCs w:val="16"/>
                  <w:u w:val="single"/>
                </w:rPr>
                <w:t>S4aA250070</w:t>
              </w:r>
            </w:hyperlink>
          </w:p>
        </w:tc>
        <w:tc>
          <w:tcPr>
            <w:tcW w:w="3855" w:type="dxa"/>
            <w:tcBorders>
              <w:top w:val="single" w:sz="4" w:space="0" w:color="A6A6A6"/>
              <w:left w:val="nil"/>
              <w:bottom w:val="single" w:sz="4" w:space="0" w:color="A6A6A6"/>
              <w:right w:val="single" w:sz="4" w:space="0" w:color="A6A6A6"/>
            </w:tcBorders>
            <w:shd w:val="clear" w:color="auto" w:fill="auto"/>
          </w:tcPr>
          <w:p w14:paraId="3B7DFBCB" w14:textId="77777777" w:rsidR="002B6F76" w:rsidRDefault="002B6F76" w:rsidP="002F1C46">
            <w:pPr>
              <w:spacing w:line="240" w:lineRule="auto"/>
              <w:rPr>
                <w:sz w:val="16"/>
                <w:szCs w:val="16"/>
              </w:rPr>
            </w:pPr>
            <w:r>
              <w:rPr>
                <w:sz w:val="16"/>
                <w:szCs w:val="16"/>
              </w:rPr>
              <w:t>On loudspeaker setups</w:t>
            </w:r>
          </w:p>
        </w:tc>
        <w:tc>
          <w:tcPr>
            <w:tcW w:w="1530" w:type="dxa"/>
            <w:tcBorders>
              <w:top w:val="single" w:sz="4" w:space="0" w:color="A6A6A6"/>
              <w:left w:val="nil"/>
              <w:bottom w:val="single" w:sz="4" w:space="0" w:color="A6A6A6"/>
              <w:right w:val="single" w:sz="4" w:space="0" w:color="A6A6A6"/>
            </w:tcBorders>
            <w:shd w:val="clear" w:color="auto" w:fill="auto"/>
          </w:tcPr>
          <w:p w14:paraId="6B3167FF" w14:textId="77777777" w:rsidR="002B6F76" w:rsidRDefault="002B6F76" w:rsidP="002F1C46">
            <w:pPr>
              <w:spacing w:line="240" w:lineRule="auto"/>
              <w:rPr>
                <w:sz w:val="16"/>
                <w:szCs w:val="16"/>
              </w:rPr>
            </w:pPr>
            <w:r>
              <w:rPr>
                <w:sz w:val="16"/>
                <w:szCs w:val="16"/>
              </w:rPr>
              <w:t>Nokia</w:t>
            </w:r>
          </w:p>
        </w:tc>
      </w:tr>
    </w:tbl>
    <w:p w14:paraId="0E70572B" w14:textId="77777777" w:rsidR="002B6F76" w:rsidRDefault="002B6F76" w:rsidP="002B6F76"/>
    <w:p w14:paraId="06CCD036" w14:textId="77777777" w:rsidR="002B6F76" w:rsidRDefault="002B6F76" w:rsidP="002B6F76">
      <w:pPr>
        <w:spacing w:line="257" w:lineRule="auto"/>
      </w:pPr>
      <w:r>
        <w:rPr>
          <w:b/>
          <w:color w:val="0000FF"/>
        </w:rPr>
        <w:t>Presenter: Arvi Lintervo</w:t>
      </w:r>
    </w:p>
    <w:p w14:paraId="7A5C54F2" w14:textId="77777777" w:rsidR="002B6F76" w:rsidRDefault="002B6F76" w:rsidP="002B6F76">
      <w:pPr>
        <w:spacing w:line="257" w:lineRule="auto"/>
        <w:rPr>
          <w:color w:val="000000"/>
        </w:rPr>
      </w:pPr>
    </w:p>
    <w:p w14:paraId="4333C3FF" w14:textId="77777777" w:rsidR="002B6F76" w:rsidRDefault="002B6F76" w:rsidP="002B6F76">
      <w:pPr>
        <w:spacing w:line="257" w:lineRule="auto"/>
      </w:pPr>
      <w:r>
        <w:rPr>
          <w:color w:val="000000"/>
        </w:rPr>
        <w:lastRenderedPageBreak/>
        <w:t>Discussion:</w:t>
      </w:r>
    </w:p>
    <w:p w14:paraId="33F2DFAF" w14:textId="021A2AB5" w:rsidR="002B6F76" w:rsidRDefault="002B6F76" w:rsidP="002B6F76">
      <w:pPr>
        <w:numPr>
          <w:ilvl w:val="0"/>
          <w:numId w:val="11"/>
        </w:numPr>
        <w:pBdr>
          <w:top w:val="nil"/>
          <w:left w:val="nil"/>
          <w:bottom w:val="nil"/>
          <w:right w:val="nil"/>
          <w:between w:val="nil"/>
        </w:pBdr>
        <w:spacing w:line="257" w:lineRule="auto"/>
      </w:pPr>
      <w:r>
        <w:t xml:space="preserve">Andre: good contribution to highlight one problem discussed last meeting, we do not want to see different incompatible speaker configurations, different views on last couple of paragraphs, </w:t>
      </w:r>
      <w:r w:rsidR="003767BC">
        <w:t xml:space="preserve">should </w:t>
      </w:r>
      <w:r>
        <w:t>no</w:t>
      </w:r>
      <w:r w:rsidR="003767BC">
        <w:t>t</w:t>
      </w:r>
      <w:r>
        <w:t xml:space="preserve"> prioritize modularity. We need a setup for test plan and not for tests, normally you put together the setup in the lab and run the test plan, moving around loudspeakers, fixing distances… is very time consuming. IVAS implem</w:t>
      </w:r>
      <w:r w:rsidR="003767BC">
        <w:t>e</w:t>
      </w:r>
      <w:r>
        <w:t xml:space="preserve">nters will be lost if test is very specific, not manageable, not good to IVAS. We should have one setup, potentially could go back to some of the tests, see array we developed, some distances may not be compatible, could be revisited to have an array and use subsets. Figure is good, for next ETSI contribution, evaluated as in last meeting, ETSI TS 103 224 with extra cube in comparison to other arrays. In general terms agree that need compatibility with supersets. </w:t>
      </w:r>
    </w:p>
    <w:p w14:paraId="077C1272" w14:textId="2E1359A1" w:rsidR="002B6F76" w:rsidRDefault="002B6F76" w:rsidP="002B6F76">
      <w:pPr>
        <w:numPr>
          <w:ilvl w:val="0"/>
          <w:numId w:val="11"/>
        </w:numPr>
        <w:pBdr>
          <w:top w:val="nil"/>
          <w:left w:val="nil"/>
          <w:bottom w:val="nil"/>
          <w:right w:val="nil"/>
          <w:between w:val="nil"/>
        </w:pBdr>
        <w:spacing w:line="257" w:lineRule="auto"/>
      </w:pPr>
      <w:r>
        <w:t xml:space="preserve">Jan: </w:t>
      </w:r>
      <w:r w:rsidR="003767BC">
        <w:t>Again,</w:t>
      </w:r>
      <w:r>
        <w:t xml:space="preserve"> feeling that need definitions, nothing wrong, but define test system, loudspeaker configuration, loudspeaker equalization, we do not want number of loudspeakers but flexible configurations. More </w:t>
      </w:r>
      <w:r w:rsidR="003767BC">
        <w:t>high-level</w:t>
      </w:r>
      <w:r>
        <w:t xml:space="preserve"> view, how do you see method from Andre, if use 8 channel noise types to test noise reduction, transparency mode, with loudspeaker array similar to 25</w:t>
      </w:r>
      <w:r w:rsidR="003767BC">
        <w:t>-</w:t>
      </w:r>
      <w:r>
        <w:t xml:space="preserve">loudspeaker setup, consider </w:t>
      </w:r>
      <w:proofErr w:type="gramStart"/>
      <w:r>
        <w:t>to allow</w:t>
      </w:r>
      <w:proofErr w:type="gramEnd"/>
      <w:r>
        <w:t xml:space="preserve"> to equalize system for low spatial resolutions or limit to 8 loudspeakers. Say 25 or 30 loudspeakers but play back on just 8. If use advanced setup for lower </w:t>
      </w:r>
      <w:proofErr w:type="spellStart"/>
      <w:r>
        <w:t>soundfield</w:t>
      </w:r>
      <w:proofErr w:type="spellEnd"/>
      <w:r>
        <w:t xml:space="preserve"> it may introduce new differences.</w:t>
      </w:r>
    </w:p>
    <w:p w14:paraId="3DDC5909" w14:textId="340C9B1A" w:rsidR="002B6F76" w:rsidRDefault="002B6F76" w:rsidP="002B6F76">
      <w:pPr>
        <w:numPr>
          <w:ilvl w:val="0"/>
          <w:numId w:val="11"/>
        </w:numPr>
        <w:pBdr>
          <w:top w:val="nil"/>
          <w:left w:val="nil"/>
          <w:bottom w:val="nil"/>
          <w:right w:val="nil"/>
          <w:between w:val="nil"/>
        </w:pBdr>
        <w:spacing w:line="257" w:lineRule="auto"/>
      </w:pPr>
      <w:r>
        <w:t xml:space="preserve">Arvi: definitions are vague for test systems, what wanted to highlight is actual loudspeaker arrays coupled with equalization method, whether allow higher number or more spatial accurate array, if achieve such loudspeaker setup to utilize a subset, should use only those number of </w:t>
      </w:r>
      <w:r w:rsidR="003767BC">
        <w:t>loudspeakers</w:t>
      </w:r>
      <w:r>
        <w:t xml:space="preserve"> even if more are available. Might require verification how accuracy would change between labs, if same test with lower or high number of loudspeakers. Good to use same setup and same system. Possibility to have subset or superset would be appreciated as a step forward.</w:t>
      </w:r>
    </w:p>
    <w:p w14:paraId="49507BE5" w14:textId="14998674" w:rsidR="002B6F76" w:rsidRDefault="002B6F76" w:rsidP="002B6F76">
      <w:pPr>
        <w:numPr>
          <w:ilvl w:val="0"/>
          <w:numId w:val="11"/>
        </w:numPr>
        <w:pBdr>
          <w:top w:val="nil"/>
          <w:left w:val="nil"/>
          <w:bottom w:val="nil"/>
          <w:right w:val="nil"/>
          <w:between w:val="nil"/>
        </w:pBdr>
        <w:spacing w:line="257" w:lineRule="auto"/>
      </w:pPr>
      <w:r>
        <w:t xml:space="preserve">Andre: oversampling has benefits, if 1st order or 2nd order is benefit, if see framework in last meeting, can test those things, if scenario 8 speaker setup from 103224 and augment it with cube, then what is benefit, then no multiple </w:t>
      </w:r>
      <w:r w:rsidR="003767BC">
        <w:t>setups</w:t>
      </w:r>
      <w:r>
        <w:t xml:space="preserve">, if different positions, that </w:t>
      </w:r>
      <w:proofErr w:type="gramStart"/>
      <w:r>
        <w:t>would</w:t>
      </w:r>
      <w:proofErr w:type="gramEnd"/>
      <w:r>
        <w:t xml:space="preserve"> cause substantial differences in the test, just specify one setup.</w:t>
      </w:r>
    </w:p>
    <w:p w14:paraId="2FADE0ED" w14:textId="77777777" w:rsidR="002B6F76" w:rsidRDefault="002B6F76" w:rsidP="002B6F76">
      <w:pPr>
        <w:numPr>
          <w:ilvl w:val="0"/>
          <w:numId w:val="11"/>
        </w:numPr>
        <w:pBdr>
          <w:top w:val="nil"/>
          <w:left w:val="nil"/>
          <w:bottom w:val="nil"/>
          <w:right w:val="nil"/>
          <w:between w:val="nil"/>
        </w:pBdr>
        <w:spacing w:line="257" w:lineRule="auto"/>
      </w:pPr>
      <w:r>
        <w:t>Jan: input for next week for ETSI meeting where we will discuss details</w:t>
      </w:r>
    </w:p>
    <w:p w14:paraId="3C9AAAAE" w14:textId="102520B4" w:rsidR="002B6F76" w:rsidRDefault="002B6F76" w:rsidP="002B6F76">
      <w:pPr>
        <w:numPr>
          <w:ilvl w:val="0"/>
          <w:numId w:val="11"/>
        </w:numPr>
        <w:pBdr>
          <w:top w:val="nil"/>
          <w:left w:val="nil"/>
          <w:bottom w:val="nil"/>
          <w:right w:val="nil"/>
          <w:between w:val="nil"/>
        </w:pBdr>
        <w:spacing w:line="257" w:lineRule="auto"/>
      </w:pPr>
      <w:r>
        <w:t xml:space="preserve">Andre: issue is augmentation whether </w:t>
      </w:r>
      <w:proofErr w:type="spellStart"/>
      <w:r>
        <w:t>Fliege</w:t>
      </w:r>
      <w:proofErr w:type="spellEnd"/>
      <w:r>
        <w:t xml:space="preserve"> points, understand people have </w:t>
      </w:r>
      <w:r w:rsidR="003767BC">
        <w:t xml:space="preserve">ETSI TS </w:t>
      </w:r>
      <w:r>
        <w:t>103 224, just augment it, that could be great, it’s an upgrade to avoid multiple setups for legacy and IVAS</w:t>
      </w:r>
    </w:p>
    <w:p w14:paraId="1492B319" w14:textId="77777777" w:rsidR="002B6F76" w:rsidRDefault="002B6F76" w:rsidP="002B6F76">
      <w:pPr>
        <w:numPr>
          <w:ilvl w:val="0"/>
          <w:numId w:val="11"/>
        </w:numPr>
        <w:pBdr>
          <w:top w:val="nil"/>
          <w:left w:val="nil"/>
          <w:bottom w:val="nil"/>
          <w:right w:val="nil"/>
          <w:between w:val="nil"/>
        </w:pBdr>
        <w:spacing w:line="257" w:lineRule="auto"/>
      </w:pPr>
      <w:r>
        <w:t>Stéphane: IVAS is an EVS extension, would be elegant to have such an augmented approach</w:t>
      </w:r>
    </w:p>
    <w:p w14:paraId="5AED9069" w14:textId="77777777" w:rsidR="002B6F76" w:rsidRDefault="002B6F76" w:rsidP="002B6F76">
      <w:pPr>
        <w:numPr>
          <w:ilvl w:val="0"/>
          <w:numId w:val="11"/>
        </w:numPr>
        <w:pBdr>
          <w:top w:val="nil"/>
          <w:left w:val="nil"/>
          <w:bottom w:val="nil"/>
          <w:right w:val="nil"/>
          <w:between w:val="nil"/>
        </w:pBdr>
        <w:spacing w:line="257" w:lineRule="auto"/>
      </w:pPr>
      <w:r>
        <w:t>Jan: could you use a subset and more loudspeakers to reproduce 8 channel noise type, different if 8 large loudspeakers, could be larger and if array, sphere arrangement, may not need 25 or 30 such large loudspeakers</w:t>
      </w:r>
    </w:p>
    <w:p w14:paraId="66C9ED2D" w14:textId="77777777" w:rsidR="002B6F76" w:rsidRDefault="002B6F76" w:rsidP="002B6F76">
      <w:pPr>
        <w:numPr>
          <w:ilvl w:val="0"/>
          <w:numId w:val="11"/>
        </w:numPr>
        <w:pBdr>
          <w:top w:val="nil"/>
          <w:left w:val="nil"/>
          <w:bottom w:val="nil"/>
          <w:right w:val="nil"/>
          <w:between w:val="nil"/>
        </w:pBdr>
        <w:spacing w:line="257" w:lineRule="auto"/>
      </w:pPr>
      <w:r>
        <w:t xml:space="preserve">Andre: will present a cube with smaller loudspeakers, might be some limitations, </w:t>
      </w:r>
      <w:proofErr w:type="spellStart"/>
      <w:r>
        <w:t>itr</w:t>
      </w:r>
      <w:proofErr w:type="spellEnd"/>
      <w:r>
        <w:t xml:space="preserve"> improves </w:t>
      </w:r>
      <w:proofErr w:type="spellStart"/>
      <w:r>
        <w:t>periphony</w:t>
      </w:r>
      <w:proofErr w:type="spellEnd"/>
      <w:r>
        <w:t xml:space="preserve"> and eigenvalues</w:t>
      </w:r>
    </w:p>
    <w:p w14:paraId="6B9CB9CD" w14:textId="004D816C" w:rsidR="002B6F76" w:rsidRDefault="002B6F76" w:rsidP="002B6F76">
      <w:pPr>
        <w:numPr>
          <w:ilvl w:val="0"/>
          <w:numId w:val="11"/>
        </w:numPr>
        <w:pBdr>
          <w:top w:val="nil"/>
          <w:left w:val="nil"/>
          <w:bottom w:val="nil"/>
          <w:right w:val="nil"/>
          <w:between w:val="nil"/>
        </w:pBdr>
        <w:spacing w:line="257" w:lineRule="auto"/>
      </w:pPr>
      <w:r>
        <w:t xml:space="preserve">Stéphane: how do you see the handling this </w:t>
      </w:r>
      <w:r w:rsidR="003767BC">
        <w:t>fundamental</w:t>
      </w:r>
      <w:r>
        <w:t xml:space="preserve"> topic of loudspeakers? Wait for ETSI?</w:t>
      </w:r>
    </w:p>
    <w:p w14:paraId="7690E13C" w14:textId="77777777" w:rsidR="002B6F76" w:rsidRDefault="002B6F76" w:rsidP="002B6F76">
      <w:pPr>
        <w:numPr>
          <w:ilvl w:val="0"/>
          <w:numId w:val="11"/>
        </w:numPr>
        <w:pBdr>
          <w:top w:val="nil"/>
          <w:left w:val="nil"/>
          <w:bottom w:val="nil"/>
          <w:right w:val="nil"/>
          <w:between w:val="nil"/>
        </w:pBdr>
        <w:spacing w:line="257" w:lineRule="auto"/>
      </w:pPr>
      <w:r>
        <w:t>Jan: discussed in next Tdoc, cannot integrate something that is not finished by ETSI in November, tight schedule with two methods, plan B is next document, in case it is not available.</w:t>
      </w:r>
    </w:p>
    <w:p w14:paraId="2F1DAD10" w14:textId="77777777" w:rsidR="002B6F76" w:rsidRDefault="002B6F76" w:rsidP="002B6F76">
      <w:pPr>
        <w:numPr>
          <w:ilvl w:val="0"/>
          <w:numId w:val="11"/>
        </w:numPr>
        <w:pBdr>
          <w:top w:val="nil"/>
          <w:left w:val="nil"/>
          <w:bottom w:val="nil"/>
          <w:right w:val="nil"/>
          <w:between w:val="nil"/>
        </w:pBdr>
        <w:spacing w:line="257" w:lineRule="auto"/>
      </w:pPr>
      <w:r>
        <w:t>Andre: valuable to discuss even if ETSI possible to have adhoc, if good content, go for ETSI publication, then extend cycle in SA4, to incorporate revision of document</w:t>
      </w:r>
    </w:p>
    <w:p w14:paraId="208518CE" w14:textId="77777777" w:rsidR="002B6F76" w:rsidRDefault="002B6F76" w:rsidP="002B6F76">
      <w:pPr>
        <w:numPr>
          <w:ilvl w:val="0"/>
          <w:numId w:val="11"/>
        </w:numPr>
        <w:pBdr>
          <w:top w:val="nil"/>
          <w:left w:val="nil"/>
          <w:bottom w:val="nil"/>
          <w:right w:val="nil"/>
          <w:between w:val="nil"/>
        </w:pBdr>
        <w:spacing w:line="257" w:lineRule="auto"/>
      </w:pPr>
      <w:r>
        <w:lastRenderedPageBreak/>
        <w:t>Jan: extension is already anticipated, no more extension, trick with November, intermediate one could be used, two weeks extra</w:t>
      </w:r>
    </w:p>
    <w:p w14:paraId="2D155015" w14:textId="77777777" w:rsidR="002B6F76" w:rsidRDefault="002B6F76" w:rsidP="002B6F76">
      <w:pPr>
        <w:numPr>
          <w:ilvl w:val="0"/>
          <w:numId w:val="11"/>
        </w:numPr>
        <w:pBdr>
          <w:top w:val="nil"/>
          <w:left w:val="nil"/>
          <w:bottom w:val="nil"/>
          <w:right w:val="nil"/>
          <w:between w:val="nil"/>
        </w:pBdr>
        <w:spacing w:line="257" w:lineRule="auto"/>
      </w:pPr>
      <w:r>
        <w:t>Stéphane: can have provisional setup and brackets</w:t>
      </w:r>
    </w:p>
    <w:p w14:paraId="25AE06C7" w14:textId="77777777" w:rsidR="002B6F76" w:rsidRDefault="002B6F76" w:rsidP="002B6F76">
      <w:pPr>
        <w:numPr>
          <w:ilvl w:val="0"/>
          <w:numId w:val="11"/>
        </w:numPr>
        <w:pBdr>
          <w:top w:val="nil"/>
          <w:left w:val="nil"/>
          <w:bottom w:val="nil"/>
          <w:right w:val="nil"/>
          <w:between w:val="nil"/>
        </w:pBdr>
        <w:spacing w:line="257" w:lineRule="auto"/>
      </w:pPr>
      <w:r>
        <w:t>Andre: issue is that array is incorporated by reference, quite some text</w:t>
      </w:r>
    </w:p>
    <w:p w14:paraId="2046CF45" w14:textId="77777777" w:rsidR="002B6F76" w:rsidRDefault="002B6F76" w:rsidP="002B6F76">
      <w:pPr>
        <w:numPr>
          <w:ilvl w:val="0"/>
          <w:numId w:val="11"/>
        </w:numPr>
        <w:pBdr>
          <w:top w:val="nil"/>
          <w:left w:val="nil"/>
          <w:bottom w:val="nil"/>
          <w:right w:val="nil"/>
          <w:between w:val="nil"/>
        </w:pBdr>
        <w:spacing w:line="257" w:lineRule="auto"/>
      </w:pPr>
      <w:r>
        <w:t>Jan: not just test methods, also requirements.</w:t>
      </w:r>
    </w:p>
    <w:p w14:paraId="578A4EC6" w14:textId="73CD94D4" w:rsidR="002B6F76" w:rsidRDefault="002B6F76" w:rsidP="002B6F76">
      <w:pPr>
        <w:numPr>
          <w:ilvl w:val="0"/>
          <w:numId w:val="11"/>
        </w:numPr>
        <w:pBdr>
          <w:top w:val="nil"/>
          <w:left w:val="nil"/>
          <w:bottom w:val="nil"/>
          <w:right w:val="nil"/>
          <w:between w:val="nil"/>
        </w:pBdr>
        <w:spacing w:line="257" w:lineRule="auto"/>
      </w:pPr>
      <w:r>
        <w:t>Sté</w:t>
      </w:r>
      <w:r w:rsidR="003767BC">
        <w:t>p</w:t>
      </w:r>
      <w:r>
        <w:t>hane: more comments?</w:t>
      </w:r>
    </w:p>
    <w:p w14:paraId="6FFCF16C" w14:textId="77777777" w:rsidR="002B6F76" w:rsidRDefault="002B6F76" w:rsidP="002B6F76">
      <w:pPr>
        <w:numPr>
          <w:ilvl w:val="0"/>
          <w:numId w:val="11"/>
        </w:numPr>
        <w:pBdr>
          <w:top w:val="nil"/>
          <w:left w:val="nil"/>
          <w:bottom w:val="nil"/>
          <w:right w:val="nil"/>
          <w:between w:val="nil"/>
        </w:pBdr>
        <w:spacing w:line="257" w:lineRule="auto"/>
      </w:pPr>
      <w:r>
        <w:t xml:space="preserve">Arvi: covered all discussion </w:t>
      </w:r>
    </w:p>
    <w:p w14:paraId="55C6A0DD" w14:textId="77777777" w:rsidR="002B6F76" w:rsidRDefault="002B6F76" w:rsidP="002B6F76">
      <w:pPr>
        <w:pBdr>
          <w:top w:val="nil"/>
          <w:left w:val="nil"/>
          <w:bottom w:val="nil"/>
          <w:right w:val="nil"/>
          <w:between w:val="nil"/>
        </w:pBdr>
        <w:spacing w:line="257" w:lineRule="auto"/>
        <w:ind w:left="720"/>
        <w:rPr>
          <w:color w:val="000000"/>
        </w:rPr>
      </w:pPr>
    </w:p>
    <w:p w14:paraId="40161607" w14:textId="77777777" w:rsidR="002B6F76" w:rsidRDefault="002B6F76" w:rsidP="002B6F76">
      <w:pPr>
        <w:spacing w:line="257" w:lineRule="auto"/>
        <w:rPr>
          <w:color w:val="FF0000"/>
        </w:rPr>
      </w:pPr>
      <w:r>
        <w:rPr>
          <w:color w:val="000000"/>
        </w:rPr>
        <w:t xml:space="preserve">Decision: </w:t>
      </w:r>
      <w:r>
        <w:rPr>
          <w:b/>
          <w:color w:val="0000FF"/>
        </w:rPr>
        <w:t>SA4aA250070</w:t>
      </w:r>
      <w:r>
        <w:rPr>
          <w:color w:val="000000"/>
        </w:rPr>
        <w:t xml:space="preserve"> is </w:t>
      </w:r>
      <w:r>
        <w:rPr>
          <w:color w:val="FF0000"/>
        </w:rPr>
        <w:t>noted</w:t>
      </w:r>
    </w:p>
    <w:p w14:paraId="2A57D8EB" w14:textId="77777777" w:rsidR="002B6F76" w:rsidRDefault="002B6F76" w:rsidP="002B6F76"/>
    <w:p w14:paraId="07298910" w14:textId="77777777" w:rsidR="002B6F76" w:rsidRDefault="002B6F76" w:rsidP="002B6F76"/>
    <w:tbl>
      <w:tblPr>
        <w:tblW w:w="6585" w:type="dxa"/>
        <w:tblLayout w:type="fixed"/>
        <w:tblLook w:val="0400" w:firstRow="0" w:lastRow="0" w:firstColumn="0" w:lastColumn="0" w:noHBand="0" w:noVBand="1"/>
      </w:tblPr>
      <w:tblGrid>
        <w:gridCol w:w="1185"/>
        <w:gridCol w:w="3870"/>
        <w:gridCol w:w="1530"/>
      </w:tblGrid>
      <w:tr w:rsidR="002B6F76" w14:paraId="73F05F0B" w14:textId="77777777" w:rsidTr="002F1C46">
        <w:trPr>
          <w:trHeight w:val="600"/>
        </w:trPr>
        <w:tc>
          <w:tcPr>
            <w:tcW w:w="1185" w:type="dxa"/>
            <w:tcBorders>
              <w:top w:val="single" w:sz="4" w:space="0" w:color="A6A6A6"/>
              <w:left w:val="single" w:sz="4" w:space="0" w:color="A6A6A6"/>
              <w:bottom w:val="single" w:sz="4" w:space="0" w:color="A6A6A6"/>
              <w:right w:val="single" w:sz="4" w:space="0" w:color="A6A6A6"/>
            </w:tcBorders>
            <w:shd w:val="clear" w:color="auto" w:fill="auto"/>
          </w:tcPr>
          <w:p w14:paraId="5F7BEE8C" w14:textId="77777777" w:rsidR="002B6F76" w:rsidRDefault="00000000" w:rsidP="002F1C46">
            <w:pPr>
              <w:spacing w:line="240" w:lineRule="auto"/>
              <w:rPr>
                <w:b/>
                <w:color w:val="0000FF"/>
                <w:sz w:val="16"/>
                <w:szCs w:val="16"/>
                <w:u w:val="single"/>
              </w:rPr>
            </w:pPr>
            <w:hyperlink r:id="rId10">
              <w:r w:rsidR="002B6F76">
                <w:rPr>
                  <w:b/>
                  <w:color w:val="0000FF"/>
                  <w:sz w:val="16"/>
                  <w:szCs w:val="16"/>
                  <w:u w:val="single"/>
                </w:rPr>
                <w:t>S4aA250071</w:t>
              </w:r>
            </w:hyperlink>
          </w:p>
        </w:tc>
        <w:tc>
          <w:tcPr>
            <w:tcW w:w="3870" w:type="dxa"/>
            <w:tcBorders>
              <w:top w:val="single" w:sz="4" w:space="0" w:color="A6A6A6"/>
              <w:left w:val="nil"/>
              <w:bottom w:val="single" w:sz="4" w:space="0" w:color="A6A6A6"/>
              <w:right w:val="single" w:sz="4" w:space="0" w:color="A6A6A6"/>
            </w:tcBorders>
            <w:shd w:val="clear" w:color="auto" w:fill="auto"/>
          </w:tcPr>
          <w:p w14:paraId="307B527E" w14:textId="77777777" w:rsidR="002B6F76" w:rsidRDefault="002B6F76" w:rsidP="002F1C46">
            <w:pPr>
              <w:spacing w:line="240" w:lineRule="auto"/>
              <w:rPr>
                <w:sz w:val="16"/>
                <w:szCs w:val="16"/>
              </w:rPr>
            </w:pPr>
            <w:r>
              <w:rPr>
                <w:sz w:val="16"/>
                <w:szCs w:val="16"/>
              </w:rPr>
              <w:t>Status and possible ways for completion of ATIAS_Ph2</w:t>
            </w:r>
          </w:p>
        </w:tc>
        <w:tc>
          <w:tcPr>
            <w:tcW w:w="1530" w:type="dxa"/>
            <w:tcBorders>
              <w:top w:val="single" w:sz="4" w:space="0" w:color="A6A6A6"/>
              <w:left w:val="nil"/>
              <w:bottom w:val="single" w:sz="4" w:space="0" w:color="A6A6A6"/>
              <w:right w:val="single" w:sz="4" w:space="0" w:color="A6A6A6"/>
            </w:tcBorders>
            <w:shd w:val="clear" w:color="auto" w:fill="auto"/>
          </w:tcPr>
          <w:p w14:paraId="06187941" w14:textId="77777777" w:rsidR="002B6F76" w:rsidRDefault="002B6F76" w:rsidP="002F1C46">
            <w:pPr>
              <w:spacing w:line="240" w:lineRule="auto"/>
              <w:rPr>
                <w:sz w:val="16"/>
                <w:szCs w:val="16"/>
              </w:rPr>
            </w:pPr>
            <w:r>
              <w:rPr>
                <w:sz w:val="16"/>
                <w:szCs w:val="16"/>
              </w:rPr>
              <w:t>HEAD acoustics GmbH</w:t>
            </w:r>
          </w:p>
        </w:tc>
      </w:tr>
    </w:tbl>
    <w:p w14:paraId="677B1E2F" w14:textId="77777777" w:rsidR="002B6F76" w:rsidRDefault="002B6F76" w:rsidP="002B6F76"/>
    <w:p w14:paraId="7941CE35" w14:textId="77777777" w:rsidR="002B6F76" w:rsidRDefault="002B6F76" w:rsidP="002B6F76">
      <w:pPr>
        <w:spacing w:line="257" w:lineRule="auto"/>
      </w:pPr>
      <w:r>
        <w:rPr>
          <w:b/>
          <w:color w:val="0000FF"/>
        </w:rPr>
        <w:t>Presenter: Jan Reimes</w:t>
      </w:r>
    </w:p>
    <w:p w14:paraId="6C90BEFD" w14:textId="77777777" w:rsidR="002B6F76" w:rsidRDefault="002B6F76" w:rsidP="002B6F76">
      <w:pPr>
        <w:spacing w:line="257" w:lineRule="auto"/>
        <w:rPr>
          <w:color w:val="000000"/>
        </w:rPr>
      </w:pPr>
    </w:p>
    <w:p w14:paraId="07FBD3F1" w14:textId="77777777" w:rsidR="002B6F76" w:rsidRDefault="002B6F76" w:rsidP="002B6F76">
      <w:pPr>
        <w:spacing w:line="257" w:lineRule="auto"/>
      </w:pPr>
      <w:r>
        <w:rPr>
          <w:color w:val="000000"/>
        </w:rPr>
        <w:t>Discussion:</w:t>
      </w:r>
    </w:p>
    <w:p w14:paraId="62FE8AE8" w14:textId="77777777" w:rsidR="002B6F76" w:rsidRDefault="002B6F76" w:rsidP="002B6F76">
      <w:pPr>
        <w:numPr>
          <w:ilvl w:val="0"/>
          <w:numId w:val="11"/>
        </w:numPr>
        <w:pBdr>
          <w:top w:val="nil"/>
          <w:left w:val="nil"/>
          <w:bottom w:val="nil"/>
          <w:right w:val="nil"/>
          <w:between w:val="nil"/>
        </w:pBdr>
        <w:spacing w:line="257" w:lineRule="auto"/>
      </w:pPr>
      <w:r>
        <w:t>Jan: on requirements, tasks for everyone, views on how to proceed? Without devices cannot do tests, evaluate requirements</w:t>
      </w:r>
    </w:p>
    <w:p w14:paraId="5A23D5A0" w14:textId="77777777" w:rsidR="002B6F76" w:rsidRDefault="002B6F76" w:rsidP="002B6F76">
      <w:pPr>
        <w:numPr>
          <w:ilvl w:val="0"/>
          <w:numId w:val="11"/>
        </w:numPr>
        <w:pBdr>
          <w:top w:val="nil"/>
          <w:left w:val="nil"/>
          <w:bottom w:val="nil"/>
          <w:right w:val="nil"/>
          <w:between w:val="nil"/>
        </w:pBdr>
        <w:spacing w:line="257" w:lineRule="auto"/>
      </w:pPr>
      <w:r>
        <w:t>Stéphane: may have provisional</w:t>
      </w:r>
    </w:p>
    <w:p w14:paraId="2BC731D2" w14:textId="77777777" w:rsidR="002B6F76" w:rsidRDefault="002B6F76" w:rsidP="002B6F76">
      <w:pPr>
        <w:numPr>
          <w:ilvl w:val="0"/>
          <w:numId w:val="11"/>
        </w:numPr>
        <w:pBdr>
          <w:top w:val="nil"/>
          <w:left w:val="nil"/>
          <w:bottom w:val="nil"/>
          <w:right w:val="nil"/>
          <w:between w:val="nil"/>
        </w:pBdr>
        <w:spacing w:line="257" w:lineRule="auto"/>
      </w:pPr>
      <w:r>
        <w:t xml:space="preserve">Jan: good to have results from </w:t>
      </w:r>
      <w:proofErr w:type="spellStart"/>
      <w:r>
        <w:t>DaCAS</w:t>
      </w:r>
      <w:proofErr w:type="spellEnd"/>
      <w:r>
        <w:t xml:space="preserve"> if they are available, </w:t>
      </w:r>
      <w:proofErr w:type="gramStart"/>
      <w:r>
        <w:t>at this time</w:t>
      </w:r>
      <w:proofErr w:type="gramEnd"/>
    </w:p>
    <w:p w14:paraId="13CEFED6" w14:textId="77777777" w:rsidR="002B6F76" w:rsidRDefault="002B6F76" w:rsidP="002B6F76">
      <w:pPr>
        <w:numPr>
          <w:ilvl w:val="0"/>
          <w:numId w:val="11"/>
        </w:numPr>
        <w:pBdr>
          <w:top w:val="nil"/>
          <w:left w:val="nil"/>
          <w:bottom w:val="nil"/>
          <w:right w:val="nil"/>
          <w:between w:val="nil"/>
        </w:pBdr>
        <w:spacing w:line="257" w:lineRule="auto"/>
      </w:pPr>
      <w:r>
        <w:t>Stéphane: any tentative interest in contributing to this part?</w:t>
      </w:r>
    </w:p>
    <w:p w14:paraId="07131E67" w14:textId="77777777" w:rsidR="002B6F76" w:rsidRDefault="002B6F76" w:rsidP="002B6F76">
      <w:pPr>
        <w:numPr>
          <w:ilvl w:val="0"/>
          <w:numId w:val="11"/>
        </w:numPr>
        <w:pBdr>
          <w:top w:val="nil"/>
          <w:left w:val="nil"/>
          <w:bottom w:val="nil"/>
          <w:right w:val="nil"/>
          <w:between w:val="nil"/>
        </w:pBdr>
        <w:spacing w:line="257" w:lineRule="auto"/>
      </w:pPr>
      <w:r>
        <w:t>Jan: on complexity levels, can assume requirements are defined independently of complexity levels, not sure if they agreed yet based on bitrates, anticipated to make this complexity levels based on computational power and form factors</w:t>
      </w:r>
    </w:p>
    <w:p w14:paraId="038213EA" w14:textId="77777777" w:rsidR="002B6F76" w:rsidRDefault="002B6F76" w:rsidP="002B6F76">
      <w:pPr>
        <w:numPr>
          <w:ilvl w:val="0"/>
          <w:numId w:val="11"/>
        </w:numPr>
        <w:pBdr>
          <w:top w:val="nil"/>
          <w:left w:val="nil"/>
          <w:bottom w:val="nil"/>
          <w:right w:val="nil"/>
          <w:between w:val="nil"/>
        </w:pBdr>
        <w:spacing w:line="257" w:lineRule="auto"/>
      </w:pPr>
      <w:r>
        <w:t xml:space="preserve">Stefan B: complexity levels are defined in TS 26.250, we are working with them, at least indirectly in GSMA, where we focus on lowest bitrates with level 1, which should be the </w:t>
      </w:r>
      <w:proofErr w:type="gramStart"/>
      <w:r>
        <w:t>main focus</w:t>
      </w:r>
      <w:proofErr w:type="gramEnd"/>
    </w:p>
    <w:p w14:paraId="304297DB" w14:textId="77777777" w:rsidR="002B6F76" w:rsidRDefault="002B6F76" w:rsidP="002B6F76">
      <w:pPr>
        <w:numPr>
          <w:ilvl w:val="0"/>
          <w:numId w:val="11"/>
        </w:numPr>
        <w:pBdr>
          <w:top w:val="nil"/>
          <w:left w:val="nil"/>
          <w:bottom w:val="nil"/>
          <w:right w:val="nil"/>
          <w:between w:val="nil"/>
        </w:pBdr>
        <w:spacing w:line="257" w:lineRule="auto"/>
      </w:pPr>
      <w:r>
        <w:t>Jan: good information to know that it is enforced, question would be if a terminal manufacturer only produces a UE from the lowest class, with lower distortion or lower quality, so no such tests yet, but frequency response or delay</w:t>
      </w:r>
    </w:p>
    <w:p w14:paraId="05C8679B" w14:textId="77777777" w:rsidR="002B6F76" w:rsidRDefault="002B6F76" w:rsidP="002B6F76">
      <w:pPr>
        <w:numPr>
          <w:ilvl w:val="0"/>
          <w:numId w:val="11"/>
        </w:numPr>
        <w:pBdr>
          <w:top w:val="nil"/>
          <w:left w:val="nil"/>
          <w:bottom w:val="nil"/>
          <w:right w:val="nil"/>
          <w:between w:val="nil"/>
        </w:pBdr>
        <w:spacing w:line="257" w:lineRule="auto"/>
      </w:pPr>
      <w:r>
        <w:t xml:space="preserve">Stefan D: in ATIAS test we also have bitrate, certain test methods will operate at certain bitrates, if you support a certain </w:t>
      </w:r>
      <w:proofErr w:type="gramStart"/>
      <w:r>
        <w:t>bitrate</w:t>
      </w:r>
      <w:proofErr w:type="gramEnd"/>
      <w:r>
        <w:t xml:space="preserve"> you will see if a certain level is supported, do you have such bitrate tests?</w:t>
      </w:r>
    </w:p>
    <w:p w14:paraId="743B5DE0" w14:textId="77777777" w:rsidR="002B6F76" w:rsidRDefault="002B6F76" w:rsidP="002B6F76">
      <w:pPr>
        <w:numPr>
          <w:ilvl w:val="0"/>
          <w:numId w:val="11"/>
        </w:numPr>
        <w:pBdr>
          <w:top w:val="nil"/>
          <w:left w:val="nil"/>
          <w:bottom w:val="nil"/>
          <w:right w:val="nil"/>
          <w:between w:val="nil"/>
        </w:pBdr>
        <w:spacing w:line="257" w:lineRule="auto"/>
      </w:pPr>
      <w:r>
        <w:t>Jan: we have a placeholder table, with TBDs, we put it under complexity level definitions, foreseen that certain bitrates and certain formats, so far tests are drafted without knowledge or anticipate of certain bitrates</w:t>
      </w:r>
    </w:p>
    <w:p w14:paraId="248D5FE6" w14:textId="77777777" w:rsidR="002B6F76" w:rsidRDefault="002B6F76" w:rsidP="002B6F76">
      <w:pPr>
        <w:numPr>
          <w:ilvl w:val="0"/>
          <w:numId w:val="11"/>
        </w:numPr>
        <w:pBdr>
          <w:top w:val="nil"/>
          <w:left w:val="nil"/>
          <w:bottom w:val="nil"/>
          <w:right w:val="nil"/>
          <w:between w:val="nil"/>
        </w:pBdr>
        <w:spacing w:line="257" w:lineRule="auto"/>
      </w:pPr>
      <w:r>
        <w:t>Stefan D: need input on bitrate, currently limit is 80 192, and 512 kbit/s, what highest one or just reflect what is used in service</w:t>
      </w:r>
    </w:p>
    <w:p w14:paraId="5EA4C867" w14:textId="77777777" w:rsidR="002B6F76" w:rsidRDefault="002B6F76" w:rsidP="002B6F76">
      <w:pPr>
        <w:numPr>
          <w:ilvl w:val="0"/>
          <w:numId w:val="11"/>
        </w:numPr>
        <w:pBdr>
          <w:top w:val="nil"/>
          <w:left w:val="nil"/>
          <w:bottom w:val="nil"/>
          <w:right w:val="nil"/>
          <w:between w:val="nil"/>
        </w:pBdr>
        <w:spacing w:line="257" w:lineRule="auto"/>
      </w:pPr>
      <w:r>
        <w:t xml:space="preserve">Jan: </w:t>
      </w:r>
      <w:proofErr w:type="spellStart"/>
      <w:r>
        <w:t>in</w:t>
      </w:r>
      <w:proofErr w:type="spellEnd"/>
      <w:r>
        <w:t xml:space="preserve"> TS 26.132, bitrates are realistic, expect similar for IVAS, some bitrates which are realistic but there are other views, to use highest bitrate, prefer realistic bitrates</w:t>
      </w:r>
    </w:p>
    <w:p w14:paraId="72A90D0D" w14:textId="77777777" w:rsidR="002B6F76" w:rsidRDefault="002B6F76" w:rsidP="002B6F76">
      <w:pPr>
        <w:numPr>
          <w:ilvl w:val="0"/>
          <w:numId w:val="11"/>
        </w:numPr>
        <w:pBdr>
          <w:top w:val="nil"/>
          <w:left w:val="nil"/>
          <w:bottom w:val="nil"/>
          <w:right w:val="nil"/>
          <w:between w:val="nil"/>
        </w:pBdr>
        <w:spacing w:line="257" w:lineRule="auto"/>
      </w:pPr>
      <w:r>
        <w:t>Stéphane: one option could be to use highest bitrate for level 1</w:t>
      </w:r>
    </w:p>
    <w:p w14:paraId="5A66B2AB" w14:textId="77777777" w:rsidR="002B6F76" w:rsidRDefault="002B6F76" w:rsidP="002B6F76">
      <w:pPr>
        <w:numPr>
          <w:ilvl w:val="0"/>
          <w:numId w:val="11"/>
        </w:numPr>
        <w:pBdr>
          <w:top w:val="nil"/>
          <w:left w:val="nil"/>
          <w:bottom w:val="nil"/>
          <w:right w:val="nil"/>
          <w:between w:val="nil"/>
        </w:pBdr>
        <w:spacing w:line="257" w:lineRule="auto"/>
      </w:pPr>
      <w:r>
        <w:t>Jan: could be possible</w:t>
      </w:r>
    </w:p>
    <w:p w14:paraId="30E12935" w14:textId="77777777" w:rsidR="002B6F76" w:rsidRDefault="002B6F76" w:rsidP="002B6F76">
      <w:pPr>
        <w:numPr>
          <w:ilvl w:val="0"/>
          <w:numId w:val="11"/>
        </w:numPr>
        <w:pBdr>
          <w:top w:val="nil"/>
          <w:left w:val="nil"/>
          <w:bottom w:val="nil"/>
          <w:right w:val="nil"/>
          <w:between w:val="nil"/>
        </w:pBdr>
        <w:spacing w:line="257" w:lineRule="auto"/>
      </w:pPr>
      <w:r>
        <w:t>Stéphane: can address this ?</w:t>
      </w:r>
    </w:p>
    <w:p w14:paraId="48F69CFC" w14:textId="77777777" w:rsidR="002B6F76" w:rsidRDefault="002B6F76" w:rsidP="002B6F76">
      <w:pPr>
        <w:numPr>
          <w:ilvl w:val="0"/>
          <w:numId w:val="11"/>
        </w:numPr>
        <w:pBdr>
          <w:top w:val="nil"/>
          <w:left w:val="nil"/>
          <w:bottom w:val="nil"/>
          <w:right w:val="nil"/>
          <w:between w:val="nil"/>
        </w:pBdr>
        <w:spacing w:line="257" w:lineRule="auto"/>
      </w:pPr>
      <w:r>
        <w:t>Mike: S4-241969 for subjective test for moving sound source, our view on this, having a subjective test method in 26.259 needs complementary objective tests in 26.260, wait for information on loudspeaker array in ETSI then we will propose objective test method in 26.260 and after that we can come back to this, and we are ok if this part is not prioritized in ATIAS_Ph2</w:t>
      </w:r>
    </w:p>
    <w:p w14:paraId="37F15B5F" w14:textId="77777777" w:rsidR="002B6F76" w:rsidRDefault="002B6F76" w:rsidP="002B6F76">
      <w:pPr>
        <w:numPr>
          <w:ilvl w:val="0"/>
          <w:numId w:val="11"/>
        </w:numPr>
        <w:pBdr>
          <w:top w:val="nil"/>
          <w:left w:val="nil"/>
          <w:bottom w:val="nil"/>
          <w:right w:val="nil"/>
          <w:between w:val="nil"/>
        </w:pBdr>
        <w:spacing w:line="257" w:lineRule="auto"/>
      </w:pPr>
      <w:r>
        <w:t>Jan: we have mandate to update TS 26.259</w:t>
      </w:r>
    </w:p>
    <w:p w14:paraId="414B0D99" w14:textId="77777777" w:rsidR="002B6F76" w:rsidRDefault="002B6F76" w:rsidP="002B6F76">
      <w:pPr>
        <w:numPr>
          <w:ilvl w:val="0"/>
          <w:numId w:val="11"/>
        </w:numPr>
        <w:spacing w:line="257" w:lineRule="auto"/>
      </w:pPr>
      <w:r>
        <w:lastRenderedPageBreak/>
        <w:t>Stéphane: on formal aspects, will submit an exception sheet at next meeting. Should we still have some CRs for topics that would be mature enough? A CR to 26.260 could be prepared?</w:t>
      </w:r>
    </w:p>
    <w:p w14:paraId="7755885C" w14:textId="77777777" w:rsidR="002B6F76" w:rsidRDefault="002B6F76" w:rsidP="002B6F76">
      <w:pPr>
        <w:numPr>
          <w:ilvl w:val="0"/>
          <w:numId w:val="11"/>
        </w:numPr>
        <w:pBdr>
          <w:top w:val="nil"/>
          <w:left w:val="nil"/>
          <w:bottom w:val="nil"/>
          <w:right w:val="nil"/>
          <w:between w:val="nil"/>
        </w:pBdr>
        <w:spacing w:line="257" w:lineRule="auto"/>
      </w:pPr>
      <w:r>
        <w:t xml:space="preserve">Jan: text in </w:t>
      </w:r>
      <w:proofErr w:type="spellStart"/>
      <w:r>
        <w:t>Pdoc</w:t>
      </w:r>
      <w:proofErr w:type="spellEnd"/>
      <w:r>
        <w:t xml:space="preserve"> could be taken over in a CR, would not be an issue, no problem to indicate progress, with first CR, and indicate need more times</w:t>
      </w:r>
    </w:p>
    <w:p w14:paraId="275D3333" w14:textId="77777777" w:rsidR="002B6F76" w:rsidRDefault="002B6F76" w:rsidP="002B6F76">
      <w:pPr>
        <w:numPr>
          <w:ilvl w:val="0"/>
          <w:numId w:val="11"/>
        </w:numPr>
        <w:pBdr>
          <w:top w:val="nil"/>
          <w:left w:val="nil"/>
          <w:bottom w:val="nil"/>
          <w:right w:val="nil"/>
          <w:between w:val="nil"/>
        </w:pBdr>
        <w:spacing w:line="257" w:lineRule="auto"/>
      </w:pPr>
      <w:r>
        <w:t>Stéphane: no need for WID update,</w:t>
      </w:r>
    </w:p>
    <w:p w14:paraId="3D81F615" w14:textId="77777777" w:rsidR="002B6F76" w:rsidRDefault="002B6F76" w:rsidP="002B6F76">
      <w:pPr>
        <w:numPr>
          <w:ilvl w:val="0"/>
          <w:numId w:val="11"/>
        </w:numPr>
        <w:pBdr>
          <w:top w:val="nil"/>
          <w:left w:val="nil"/>
          <w:bottom w:val="nil"/>
          <w:right w:val="nil"/>
          <w:between w:val="nil"/>
        </w:pBdr>
        <w:spacing w:line="257" w:lineRule="auto"/>
      </w:pPr>
      <w:r>
        <w:t xml:space="preserve">Jan: agreement on way forward, for next meeting  </w:t>
      </w:r>
    </w:p>
    <w:p w14:paraId="3DCA5334" w14:textId="77777777" w:rsidR="002B6F76" w:rsidRDefault="002B6F76" w:rsidP="002B6F76">
      <w:pPr>
        <w:pBdr>
          <w:top w:val="nil"/>
          <w:left w:val="nil"/>
          <w:bottom w:val="nil"/>
          <w:right w:val="nil"/>
          <w:between w:val="nil"/>
        </w:pBdr>
        <w:spacing w:line="257" w:lineRule="auto"/>
        <w:ind w:left="720"/>
        <w:rPr>
          <w:color w:val="000000"/>
        </w:rPr>
      </w:pPr>
    </w:p>
    <w:p w14:paraId="15E6C7FC" w14:textId="77777777" w:rsidR="002B6F76" w:rsidRDefault="002B6F76" w:rsidP="002B6F76">
      <w:pPr>
        <w:spacing w:line="257" w:lineRule="auto"/>
        <w:rPr>
          <w:color w:val="FF0000"/>
        </w:rPr>
      </w:pPr>
      <w:r>
        <w:rPr>
          <w:color w:val="000000"/>
        </w:rPr>
        <w:t xml:space="preserve">Decision: </w:t>
      </w:r>
      <w:r>
        <w:rPr>
          <w:b/>
          <w:color w:val="0000FF"/>
        </w:rPr>
        <w:t>SA4aA250071</w:t>
      </w:r>
      <w:r>
        <w:rPr>
          <w:color w:val="000000"/>
        </w:rPr>
        <w:t xml:space="preserve"> is </w:t>
      </w:r>
      <w:r>
        <w:rPr>
          <w:color w:val="FF0000"/>
        </w:rPr>
        <w:t>noted</w:t>
      </w:r>
    </w:p>
    <w:p w14:paraId="5192DD12" w14:textId="77777777" w:rsidR="002B6F76" w:rsidRDefault="002B6F76" w:rsidP="002B6F76"/>
    <w:p w14:paraId="0A37E32B" w14:textId="77777777" w:rsidR="002B6F76" w:rsidRDefault="002B6F76" w:rsidP="002B6F76"/>
    <w:p w14:paraId="1D12A41E" w14:textId="77777777" w:rsidR="002B6F76" w:rsidRDefault="002B6F76" w:rsidP="002B6F76">
      <w:pPr>
        <w:rPr>
          <w:b/>
        </w:rPr>
      </w:pPr>
      <w:r>
        <w:rPr>
          <w:b/>
        </w:rPr>
        <w:t xml:space="preserve">A.I. 1.7 </w:t>
      </w:r>
      <w:proofErr w:type="spellStart"/>
      <w:r>
        <w:rPr>
          <w:b/>
        </w:rPr>
        <w:t>DaCAS</w:t>
      </w:r>
      <w:proofErr w:type="spellEnd"/>
      <w:r>
        <w:rPr>
          <w:b/>
        </w:rPr>
        <w:t xml:space="preserve"> (Diverse audio </w:t>
      </w:r>
      <w:proofErr w:type="spellStart"/>
      <w:r>
        <w:rPr>
          <w:b/>
        </w:rPr>
        <w:t>CApturing</w:t>
      </w:r>
      <w:proofErr w:type="spellEnd"/>
      <w:r>
        <w:rPr>
          <w:b/>
        </w:rPr>
        <w:t xml:space="preserve"> system for Smartphone devices)</w:t>
      </w:r>
    </w:p>
    <w:p w14:paraId="6F2ECEEA" w14:textId="77777777" w:rsidR="002B6F76" w:rsidRDefault="002B6F76" w:rsidP="002B6F76"/>
    <w:p w14:paraId="71C4D3CD" w14:textId="77777777" w:rsidR="002B6F76" w:rsidRDefault="002B6F76" w:rsidP="002B6F76">
      <w:r>
        <w:t>None.</w:t>
      </w:r>
    </w:p>
    <w:p w14:paraId="26FE55C9" w14:textId="77777777" w:rsidR="002B6F76" w:rsidRDefault="002B6F76" w:rsidP="002B6F76"/>
    <w:p w14:paraId="062DD2AB" w14:textId="77777777" w:rsidR="002B6F76" w:rsidRDefault="002B6F76" w:rsidP="002B6F76">
      <w:pPr>
        <w:rPr>
          <w:b/>
        </w:rPr>
      </w:pPr>
      <w:r>
        <w:rPr>
          <w:b/>
        </w:rPr>
        <w:t>A.I. 1.8 FS_ACAPI (Study on Audio Codec APIs)</w:t>
      </w:r>
    </w:p>
    <w:p w14:paraId="26F7AB03" w14:textId="77777777" w:rsidR="002B6F76" w:rsidRDefault="002B6F76" w:rsidP="002B6F76"/>
    <w:p w14:paraId="0668511C" w14:textId="77777777" w:rsidR="002B6F76" w:rsidRDefault="002B6F76" w:rsidP="002B6F76">
      <w:r>
        <w:t>None.</w:t>
      </w:r>
    </w:p>
    <w:p w14:paraId="6AFC496E" w14:textId="77777777" w:rsidR="002B6F76" w:rsidRDefault="002B6F76" w:rsidP="002B6F76"/>
    <w:p w14:paraId="6B99EBE2" w14:textId="77777777" w:rsidR="002B6F76" w:rsidRDefault="002B6F76" w:rsidP="002B6F76">
      <w:pPr>
        <w:rPr>
          <w:b/>
        </w:rPr>
      </w:pPr>
      <w:r>
        <w:rPr>
          <w:b/>
        </w:rPr>
        <w:t>A.I. 1.9 FS_ULBC (Study on Ultra Low Bitrate Speech Codec)</w:t>
      </w:r>
    </w:p>
    <w:p w14:paraId="0AFB1EBD" w14:textId="77777777" w:rsidR="002B6F76" w:rsidRDefault="002B6F76" w:rsidP="002B6F76"/>
    <w:p w14:paraId="5ED6DFD9" w14:textId="77777777" w:rsidR="002B6F76" w:rsidRDefault="002B6F76" w:rsidP="002B6F76">
      <w:r>
        <w:t>None.</w:t>
      </w:r>
    </w:p>
    <w:p w14:paraId="74566198" w14:textId="77777777" w:rsidR="002B6F76" w:rsidRDefault="002B6F76" w:rsidP="002B6F76"/>
    <w:p w14:paraId="30EAF549" w14:textId="77777777" w:rsidR="002B6F76" w:rsidRDefault="002B6F76" w:rsidP="002B6F76"/>
    <w:p w14:paraId="40D0CF1B" w14:textId="77777777" w:rsidR="002B6F76" w:rsidRDefault="002B6F76" w:rsidP="002B6F76">
      <w:pPr>
        <w:rPr>
          <w:b/>
        </w:rPr>
      </w:pPr>
      <w:r>
        <w:rPr>
          <w:b/>
        </w:rPr>
        <w:t>A.I. 1.10 Others Rel-19 matters including TEI</w:t>
      </w:r>
    </w:p>
    <w:p w14:paraId="25A613A1" w14:textId="77777777" w:rsidR="002B6F76" w:rsidRDefault="002B6F76" w:rsidP="002B6F76"/>
    <w:p w14:paraId="6F4BD2A4" w14:textId="77777777" w:rsidR="002B6F76" w:rsidRDefault="002B6F76" w:rsidP="002B6F76">
      <w:r>
        <w:t>None.</w:t>
      </w:r>
    </w:p>
    <w:p w14:paraId="4ADCBE89" w14:textId="77777777" w:rsidR="002B6F76" w:rsidRDefault="002B6F76" w:rsidP="002B6F76"/>
    <w:p w14:paraId="11866969" w14:textId="77777777" w:rsidR="002B6F76" w:rsidRDefault="002B6F76" w:rsidP="002B6F76"/>
    <w:p w14:paraId="6C869A3D" w14:textId="77777777" w:rsidR="002B6F76" w:rsidRDefault="002B6F76" w:rsidP="002B6F76">
      <w:pPr>
        <w:rPr>
          <w:b/>
        </w:rPr>
      </w:pPr>
      <w:r>
        <w:rPr>
          <w:b/>
        </w:rPr>
        <w:t>A.I. 1.11 Close of the session</w:t>
      </w:r>
    </w:p>
    <w:p w14:paraId="02D7FFBD" w14:textId="77777777" w:rsidR="002B6F76" w:rsidRDefault="002B6F76" w:rsidP="002B6F76">
      <w:pPr>
        <w:rPr>
          <w:b/>
        </w:rPr>
      </w:pPr>
    </w:p>
    <w:p w14:paraId="337AA697" w14:textId="77777777" w:rsidR="002B6F76" w:rsidRDefault="002B6F76" w:rsidP="002B6F76">
      <w:r>
        <w:t>Stéphane thanked all delegates for participating, and he thanked HEAD acoustics for hosting the meeting. Next Audio SWG is on July 11 (FS_ULBC). Next SA4 meeting is the SA4#133-e meeting on July 18-25.</w:t>
      </w:r>
    </w:p>
    <w:p w14:paraId="0355B9CA" w14:textId="42CC68DC" w:rsidR="002B6F76" w:rsidRDefault="002B6F76" w:rsidP="002B6F76">
      <w:r>
        <w:t xml:space="preserve">Gilles: On July 10, </w:t>
      </w:r>
      <w:r w:rsidR="000F6084">
        <w:t>R</w:t>
      </w:r>
      <w:r>
        <w:t>elease 20 planning session, informative, preparation on workload for SWG, if any input on that among contributors, on ATIAS_Ph3.</w:t>
      </w:r>
    </w:p>
    <w:p w14:paraId="0AC53714" w14:textId="77777777" w:rsidR="002B6F76" w:rsidRDefault="002B6F76" w:rsidP="002B6F76"/>
    <w:p w14:paraId="4ADEB2B0" w14:textId="77777777" w:rsidR="002B6F76" w:rsidRDefault="002B6F76" w:rsidP="002B6F76">
      <w:r>
        <w:t>The meeting was closed at 17:13 CEST.</w:t>
      </w:r>
    </w:p>
    <w:p w14:paraId="2A33E0F1" w14:textId="77777777" w:rsidR="005C35D7" w:rsidRDefault="005C35D7" w:rsidP="005C35D7">
      <w:r>
        <w:br w:type="page"/>
      </w:r>
      <w:r>
        <w:rPr>
          <w:b/>
          <w:color w:val="000000"/>
        </w:rPr>
        <w:lastRenderedPageBreak/>
        <w:t>Annex A – Meeting agenda</w:t>
      </w:r>
    </w:p>
    <w:p w14:paraId="23494DF3" w14:textId="77777777" w:rsidR="005C35D7" w:rsidRDefault="005C35D7" w:rsidP="005C35D7">
      <w:pPr>
        <w:tabs>
          <w:tab w:val="left" w:pos="2127"/>
          <w:tab w:val="left" w:pos="6379"/>
        </w:tabs>
        <w:spacing w:before="120"/>
        <w:ind w:left="2127" w:hanging="2127"/>
        <w:rPr>
          <w:b/>
          <w:sz w:val="24"/>
          <w:szCs w:val="24"/>
        </w:rPr>
      </w:pPr>
      <w:r>
        <w:rPr>
          <w:b/>
          <w:sz w:val="24"/>
          <w:szCs w:val="24"/>
        </w:rPr>
        <w:t>Source:</w:t>
      </w:r>
      <w:r>
        <w:rPr>
          <w:b/>
          <w:sz w:val="24"/>
          <w:szCs w:val="24"/>
        </w:rPr>
        <w:tab/>
        <w:t>SA4 Audio SWG Vice-Chair</w:t>
      </w:r>
      <w:r>
        <w:rPr>
          <w:b/>
          <w:color w:val="0000FF"/>
          <w:sz w:val="24"/>
          <w:szCs w:val="24"/>
          <w:vertAlign w:val="superscript"/>
        </w:rPr>
        <w:footnoteReference w:id="2"/>
      </w:r>
    </w:p>
    <w:p w14:paraId="4E40394B" w14:textId="1E4CA3CD"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Proposed agenda for Audio SWG teleconference on </w:t>
      </w:r>
      <w:r w:rsidR="00E2703D">
        <w:rPr>
          <w:b/>
          <w:sz w:val="24"/>
          <w:szCs w:val="24"/>
        </w:rPr>
        <w:t>ATIAS_Ph2</w:t>
      </w:r>
      <w:r>
        <w:rPr>
          <w:b/>
          <w:sz w:val="24"/>
          <w:szCs w:val="24"/>
        </w:rPr>
        <w:t xml:space="preserve"> (</w:t>
      </w:r>
      <w:r w:rsidR="00E2703D">
        <w:rPr>
          <w:b/>
          <w:sz w:val="24"/>
          <w:szCs w:val="24"/>
        </w:rPr>
        <w:t>23</w:t>
      </w:r>
      <w:r>
        <w:rPr>
          <w:b/>
          <w:sz w:val="24"/>
          <w:szCs w:val="24"/>
        </w:rPr>
        <w:t xml:space="preserve"> </w:t>
      </w:r>
      <w:r w:rsidR="001519B3">
        <w:rPr>
          <w:b/>
          <w:sz w:val="24"/>
          <w:szCs w:val="24"/>
        </w:rPr>
        <w:t>June</w:t>
      </w:r>
      <w:r>
        <w:rPr>
          <w:b/>
          <w:sz w:val="24"/>
          <w:szCs w:val="24"/>
        </w:rPr>
        <w:t xml:space="preserve"> 2025)</w:t>
      </w:r>
    </w:p>
    <w:p w14:paraId="10E2E02B"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6ABE9701"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1.1</w:t>
      </w:r>
    </w:p>
    <w:p w14:paraId="2CB3E2D9" w14:textId="77777777" w:rsidR="005C35D7" w:rsidRDefault="005C35D7" w:rsidP="005C35D7">
      <w:pPr>
        <w:pBdr>
          <w:top w:val="single" w:sz="12" w:space="1" w:color="000000"/>
        </w:pBdr>
        <w:tabs>
          <w:tab w:val="left" w:pos="6379"/>
        </w:tabs>
        <w:rPr>
          <w:sz w:val="20"/>
          <w:szCs w:val="20"/>
        </w:rPr>
      </w:pPr>
    </w:p>
    <w:p w14:paraId="0C125E60" w14:textId="6ADD8445" w:rsidR="005C35D7" w:rsidRDefault="005C35D7" w:rsidP="005C35D7">
      <w:pPr>
        <w:rPr>
          <w:b/>
        </w:rPr>
      </w:pPr>
      <w:r>
        <w:rPr>
          <w:b/>
        </w:rPr>
        <w:t>Agenda for this telco (keeping only relevant items from the unique agenda for 3GPP SA4 AH telcos post-13</w:t>
      </w:r>
      <w:r w:rsidR="001519B3">
        <w:rPr>
          <w:b/>
        </w:rPr>
        <w:t>2</w:t>
      </w:r>
      <w:r>
        <w:rPr>
          <w:b/>
        </w:rPr>
        <w:t>):</w:t>
      </w:r>
    </w:p>
    <w:p w14:paraId="37BB3D8D" w14:textId="77777777" w:rsidR="005C35D7" w:rsidRDefault="005C35D7" w:rsidP="005C35D7">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552"/>
        <w:gridCol w:w="6151"/>
      </w:tblGrid>
      <w:tr w:rsidR="005C35D7" w14:paraId="07C64015" w14:textId="77777777" w:rsidTr="00474EB6">
        <w:trPr>
          <w:trHeight w:val="20"/>
        </w:trPr>
        <w:tc>
          <w:tcPr>
            <w:tcW w:w="738" w:type="dxa"/>
            <w:shd w:val="clear" w:color="auto" w:fill="auto"/>
          </w:tcPr>
          <w:p w14:paraId="2535184D" w14:textId="77777777" w:rsidR="005C35D7" w:rsidRDefault="005C35D7" w:rsidP="001B414D">
            <w:pPr>
              <w:spacing w:line="240" w:lineRule="auto"/>
              <w:rPr>
                <w:rFonts w:ascii="Calibri" w:eastAsia="Calibri" w:hAnsi="Calibri" w:cs="Calibri"/>
                <w:color w:val="000000"/>
              </w:rPr>
            </w:pPr>
            <w:bookmarkStart w:id="3" w:name="_Hlk201563152"/>
            <w:r>
              <w:rPr>
                <w:rFonts w:ascii="Calibri" w:eastAsia="Calibri" w:hAnsi="Calibri" w:cs="Calibri"/>
                <w:color w:val="000000"/>
              </w:rPr>
              <w:t>1</w:t>
            </w:r>
          </w:p>
        </w:tc>
        <w:tc>
          <w:tcPr>
            <w:tcW w:w="2552" w:type="dxa"/>
            <w:shd w:val="clear" w:color="auto" w:fill="auto"/>
            <w:vAlign w:val="bottom"/>
          </w:tcPr>
          <w:p w14:paraId="00F1FFCB"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Audio SWG</w:t>
            </w:r>
          </w:p>
        </w:tc>
        <w:tc>
          <w:tcPr>
            <w:tcW w:w="6151" w:type="dxa"/>
          </w:tcPr>
          <w:p w14:paraId="5EEEBC9A" w14:textId="77777777" w:rsidR="005C35D7" w:rsidRDefault="005C35D7" w:rsidP="001B414D">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5C35D7" w14:paraId="556BF4D0" w14:textId="77777777" w:rsidTr="00474EB6">
        <w:trPr>
          <w:trHeight w:val="20"/>
        </w:trPr>
        <w:tc>
          <w:tcPr>
            <w:tcW w:w="738" w:type="dxa"/>
            <w:shd w:val="clear" w:color="auto" w:fill="auto"/>
          </w:tcPr>
          <w:p w14:paraId="5B95264A"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1.1</w:t>
            </w:r>
          </w:p>
        </w:tc>
        <w:tc>
          <w:tcPr>
            <w:tcW w:w="2552" w:type="dxa"/>
            <w:shd w:val="clear" w:color="auto" w:fill="auto"/>
            <w:vAlign w:val="bottom"/>
          </w:tcPr>
          <w:p w14:paraId="03EADBB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151" w:type="dxa"/>
          </w:tcPr>
          <w:p w14:paraId="63FBFED4"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5C35D7" w14:paraId="5B317416" w14:textId="77777777" w:rsidTr="00474EB6">
        <w:trPr>
          <w:trHeight w:val="20"/>
        </w:trPr>
        <w:tc>
          <w:tcPr>
            <w:tcW w:w="738" w:type="dxa"/>
            <w:shd w:val="clear" w:color="auto" w:fill="auto"/>
          </w:tcPr>
          <w:p w14:paraId="299BBBB0"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1.2</w:t>
            </w:r>
          </w:p>
        </w:tc>
        <w:tc>
          <w:tcPr>
            <w:tcW w:w="2552" w:type="dxa"/>
            <w:shd w:val="clear" w:color="auto" w:fill="auto"/>
            <w:vAlign w:val="bottom"/>
          </w:tcPr>
          <w:p w14:paraId="567C068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IPR and antitrust reminder</w:t>
            </w:r>
          </w:p>
        </w:tc>
        <w:tc>
          <w:tcPr>
            <w:tcW w:w="6151" w:type="dxa"/>
          </w:tcPr>
          <w:p w14:paraId="6F138710"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5C35D7" w14:paraId="0A6CAD2C" w14:textId="77777777" w:rsidTr="00474EB6">
        <w:trPr>
          <w:trHeight w:val="20"/>
        </w:trPr>
        <w:tc>
          <w:tcPr>
            <w:tcW w:w="738" w:type="dxa"/>
            <w:shd w:val="clear" w:color="auto" w:fill="auto"/>
          </w:tcPr>
          <w:p w14:paraId="133F52D3"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1.3</w:t>
            </w:r>
          </w:p>
        </w:tc>
        <w:tc>
          <w:tcPr>
            <w:tcW w:w="2552" w:type="dxa"/>
            <w:shd w:val="clear" w:color="auto" w:fill="auto"/>
            <w:vAlign w:val="bottom"/>
          </w:tcPr>
          <w:p w14:paraId="7F593287"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Release 18 and earlier matters</w:t>
            </w:r>
          </w:p>
        </w:tc>
        <w:tc>
          <w:tcPr>
            <w:tcW w:w="6151" w:type="dxa"/>
          </w:tcPr>
          <w:p w14:paraId="1BF468FF"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5C35D7" w14:paraId="3363DD05" w14:textId="77777777" w:rsidTr="00474EB6">
        <w:trPr>
          <w:trHeight w:val="20"/>
        </w:trPr>
        <w:tc>
          <w:tcPr>
            <w:tcW w:w="738" w:type="dxa"/>
            <w:shd w:val="clear" w:color="auto" w:fill="auto"/>
          </w:tcPr>
          <w:p w14:paraId="063C1CBF"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1.4</w:t>
            </w:r>
          </w:p>
        </w:tc>
        <w:tc>
          <w:tcPr>
            <w:tcW w:w="2552" w:type="dxa"/>
            <w:shd w:val="clear" w:color="auto" w:fill="auto"/>
            <w:vAlign w:val="bottom"/>
          </w:tcPr>
          <w:p w14:paraId="4B2781DC"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151" w:type="dxa"/>
          </w:tcPr>
          <w:p w14:paraId="45ADB0C9"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5C35D7" w14:paraId="59D10228" w14:textId="77777777" w:rsidTr="00474EB6">
        <w:trPr>
          <w:trHeight w:val="20"/>
        </w:trPr>
        <w:tc>
          <w:tcPr>
            <w:tcW w:w="738" w:type="dxa"/>
            <w:shd w:val="clear" w:color="auto" w:fill="auto"/>
          </w:tcPr>
          <w:p w14:paraId="1922E608"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1.5</w:t>
            </w:r>
          </w:p>
        </w:tc>
        <w:tc>
          <w:tcPr>
            <w:tcW w:w="2552" w:type="dxa"/>
            <w:shd w:val="clear" w:color="auto" w:fill="auto"/>
            <w:vAlign w:val="bottom"/>
          </w:tcPr>
          <w:p w14:paraId="6ADF72E2"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IVAS_Codec_Ph2 (EVS Codec Extension for Immersive Voice and Audio Services, Phase 2)</w:t>
            </w:r>
          </w:p>
        </w:tc>
        <w:tc>
          <w:tcPr>
            <w:tcW w:w="6151" w:type="dxa"/>
          </w:tcPr>
          <w:p w14:paraId="194727DD"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3849FCC9" w14:textId="77777777" w:rsidTr="00474EB6">
        <w:trPr>
          <w:trHeight w:val="20"/>
        </w:trPr>
        <w:tc>
          <w:tcPr>
            <w:tcW w:w="738" w:type="dxa"/>
            <w:shd w:val="clear" w:color="auto" w:fill="auto"/>
          </w:tcPr>
          <w:p w14:paraId="6937842F" w14:textId="5E21D6C1"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1.6</w:t>
            </w:r>
          </w:p>
        </w:tc>
        <w:tc>
          <w:tcPr>
            <w:tcW w:w="2552" w:type="dxa"/>
            <w:shd w:val="clear" w:color="auto" w:fill="auto"/>
            <w:vAlign w:val="bottom"/>
          </w:tcPr>
          <w:p w14:paraId="11D6EEB8" w14:textId="53389D4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ATIAS_Ph2 (Terminal Audio quality performance and Test methods for Immersive Audio Services, Phase 2)</w:t>
            </w:r>
          </w:p>
        </w:tc>
        <w:tc>
          <w:tcPr>
            <w:tcW w:w="6151" w:type="dxa"/>
          </w:tcPr>
          <w:p w14:paraId="312B2EAB" w14:textId="7F42BE07" w:rsidR="00E2703D" w:rsidRPr="000A39FA" w:rsidRDefault="00E2703D" w:rsidP="00E2703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0A39FA">
              <w:rPr>
                <w:b/>
                <w:color w:val="FF0000"/>
                <w:sz w:val="20"/>
                <w:szCs w:val="20"/>
              </w:rPr>
              <w:t>S4aA250070</w:t>
            </w:r>
            <w:r w:rsidR="00B776B8" w:rsidRPr="000A39FA">
              <w:rPr>
                <w:b/>
                <w:color w:val="FF0000"/>
                <w:sz w:val="20"/>
                <w:szCs w:val="20"/>
              </w:rPr>
              <w:t>n</w:t>
            </w:r>
            <w:r w:rsidRPr="000A39FA">
              <w:rPr>
                <w:b/>
                <w:color w:val="FF0000"/>
                <w:sz w:val="20"/>
                <w:szCs w:val="20"/>
              </w:rPr>
              <w:t xml:space="preserve"> (Nokia, loudspeaker setup)</w:t>
            </w:r>
          </w:p>
          <w:p w14:paraId="7D90D50B" w14:textId="67F7D210" w:rsidR="007F5334" w:rsidRPr="000A39FA" w:rsidRDefault="00E2703D" w:rsidP="00E2703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0A39FA">
              <w:rPr>
                <w:b/>
                <w:color w:val="FF0000"/>
                <w:sz w:val="20"/>
                <w:szCs w:val="20"/>
              </w:rPr>
              <w:t>S4aA250071</w:t>
            </w:r>
            <w:r w:rsidR="000A39FA" w:rsidRPr="000A39FA">
              <w:rPr>
                <w:b/>
                <w:color w:val="FF0000"/>
                <w:sz w:val="20"/>
                <w:szCs w:val="20"/>
              </w:rPr>
              <w:t>n</w:t>
            </w:r>
            <w:r w:rsidRPr="000A39FA">
              <w:rPr>
                <w:b/>
                <w:color w:val="FF0000"/>
                <w:sz w:val="20"/>
                <w:szCs w:val="20"/>
              </w:rPr>
              <w:t xml:space="preserve"> (HEAD acoustics, WI status/completion)</w:t>
            </w:r>
          </w:p>
        </w:tc>
      </w:tr>
      <w:tr w:rsidR="007F5334" w14:paraId="1283F822" w14:textId="77777777" w:rsidTr="00474EB6">
        <w:trPr>
          <w:trHeight w:val="20"/>
        </w:trPr>
        <w:tc>
          <w:tcPr>
            <w:tcW w:w="738" w:type="dxa"/>
            <w:shd w:val="clear" w:color="auto" w:fill="auto"/>
          </w:tcPr>
          <w:p w14:paraId="424C8D33" w14:textId="0A2BE061" w:rsidR="007F5334" w:rsidRDefault="007F5334" w:rsidP="007F5334">
            <w:pPr>
              <w:spacing w:line="240" w:lineRule="auto"/>
              <w:rPr>
                <w:rFonts w:ascii="Calibri" w:eastAsia="Calibri" w:hAnsi="Calibri" w:cs="Calibri"/>
                <w:color w:val="000000"/>
              </w:rPr>
            </w:pPr>
            <w:bookmarkStart w:id="4" w:name="_Hlk200925600"/>
            <w:r>
              <w:rPr>
                <w:rFonts w:ascii="Calibri" w:eastAsia="Calibri" w:hAnsi="Calibri" w:cs="Calibri"/>
                <w:color w:val="000000"/>
              </w:rPr>
              <w:t>1.7</w:t>
            </w:r>
          </w:p>
        </w:tc>
        <w:tc>
          <w:tcPr>
            <w:tcW w:w="2552" w:type="dxa"/>
            <w:shd w:val="clear" w:color="auto" w:fill="auto"/>
          </w:tcPr>
          <w:p w14:paraId="0DD1C11C" w14:textId="77777777" w:rsidR="007F5334" w:rsidRDefault="007F5334" w:rsidP="007F5334">
            <w:pPr>
              <w:spacing w:line="240" w:lineRule="auto"/>
              <w:rPr>
                <w:rFonts w:ascii="Calibri" w:eastAsia="Calibri" w:hAnsi="Calibri" w:cs="Calibri"/>
                <w:color w:val="000000"/>
              </w:rPr>
            </w:pPr>
            <w:proofErr w:type="spellStart"/>
            <w:r>
              <w:rPr>
                <w:rFonts w:ascii="Calibri" w:eastAsia="Calibri" w:hAnsi="Calibri" w:cs="Calibri"/>
                <w:color w:val="000000"/>
              </w:rPr>
              <w:t>DaCAS</w:t>
            </w:r>
            <w:proofErr w:type="spellEnd"/>
            <w:r>
              <w:rPr>
                <w:rFonts w:ascii="Calibri" w:eastAsia="Calibri" w:hAnsi="Calibri" w:cs="Calibri"/>
                <w:color w:val="000000"/>
              </w:rPr>
              <w:t xml:space="preserve">  (Diverse audio </w:t>
            </w:r>
            <w:proofErr w:type="spellStart"/>
            <w:r>
              <w:rPr>
                <w:rFonts w:ascii="Calibri" w:eastAsia="Calibri" w:hAnsi="Calibri" w:cs="Calibri"/>
                <w:color w:val="000000"/>
              </w:rPr>
              <w:t>CApturing</w:t>
            </w:r>
            <w:proofErr w:type="spellEnd"/>
            <w:r>
              <w:rPr>
                <w:rFonts w:ascii="Calibri" w:eastAsia="Calibri" w:hAnsi="Calibri" w:cs="Calibri"/>
                <w:color w:val="000000"/>
              </w:rPr>
              <w:t xml:space="preserve"> system for Smartphone devices)</w:t>
            </w:r>
          </w:p>
        </w:tc>
        <w:tc>
          <w:tcPr>
            <w:tcW w:w="6151" w:type="dxa"/>
          </w:tcPr>
          <w:p w14:paraId="0EB00A33" w14:textId="01A73361" w:rsidR="007F5334" w:rsidRPr="007F5334" w:rsidRDefault="007F5334" w:rsidP="00E2703D">
            <w:pPr>
              <w:widowControl w:val="0"/>
              <w:pBdr>
                <w:top w:val="nil"/>
                <w:left w:val="nil"/>
                <w:bottom w:val="nil"/>
                <w:right w:val="nil"/>
                <w:between w:val="nil"/>
              </w:pBdr>
              <w:tabs>
                <w:tab w:val="left" w:pos="7200"/>
              </w:tabs>
              <w:spacing w:before="40" w:after="40" w:line="240" w:lineRule="auto"/>
              <w:ind w:left="57" w:right="57"/>
              <w:rPr>
                <w:b/>
                <w:sz w:val="20"/>
                <w:szCs w:val="20"/>
              </w:rPr>
            </w:pPr>
          </w:p>
        </w:tc>
      </w:tr>
      <w:bookmarkEnd w:id="4"/>
      <w:tr w:rsidR="007F5334" w14:paraId="1642661C" w14:textId="77777777" w:rsidTr="00474EB6">
        <w:trPr>
          <w:trHeight w:val="20"/>
        </w:trPr>
        <w:tc>
          <w:tcPr>
            <w:tcW w:w="738" w:type="dxa"/>
            <w:shd w:val="clear" w:color="auto" w:fill="auto"/>
            <w:vAlign w:val="bottom"/>
          </w:tcPr>
          <w:p w14:paraId="08D49B4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1.8</w:t>
            </w:r>
          </w:p>
        </w:tc>
        <w:tc>
          <w:tcPr>
            <w:tcW w:w="2552" w:type="dxa"/>
            <w:shd w:val="clear" w:color="auto" w:fill="auto"/>
            <w:vAlign w:val="bottom"/>
          </w:tcPr>
          <w:p w14:paraId="5F557E7B"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151" w:type="dxa"/>
          </w:tcPr>
          <w:p w14:paraId="6DE21B6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2AAF6360" w14:textId="77777777" w:rsidTr="00474EB6">
        <w:trPr>
          <w:trHeight w:val="20"/>
        </w:trPr>
        <w:tc>
          <w:tcPr>
            <w:tcW w:w="738" w:type="dxa"/>
            <w:shd w:val="clear" w:color="auto" w:fill="auto"/>
            <w:vAlign w:val="bottom"/>
          </w:tcPr>
          <w:p w14:paraId="0C54076F"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1.9</w:t>
            </w:r>
          </w:p>
        </w:tc>
        <w:tc>
          <w:tcPr>
            <w:tcW w:w="2552" w:type="dxa"/>
            <w:shd w:val="clear" w:color="auto" w:fill="auto"/>
            <w:vAlign w:val="bottom"/>
          </w:tcPr>
          <w:p w14:paraId="0EADD6D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151" w:type="dxa"/>
          </w:tcPr>
          <w:p w14:paraId="3E179B5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62DB7BA" w14:textId="77777777" w:rsidTr="00474EB6">
        <w:trPr>
          <w:trHeight w:val="20"/>
        </w:trPr>
        <w:tc>
          <w:tcPr>
            <w:tcW w:w="738" w:type="dxa"/>
            <w:shd w:val="clear" w:color="auto" w:fill="auto"/>
            <w:vAlign w:val="bottom"/>
          </w:tcPr>
          <w:p w14:paraId="25841CA3"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1.10</w:t>
            </w:r>
          </w:p>
        </w:tc>
        <w:tc>
          <w:tcPr>
            <w:tcW w:w="2552" w:type="dxa"/>
            <w:shd w:val="clear" w:color="auto" w:fill="auto"/>
            <w:vAlign w:val="bottom"/>
          </w:tcPr>
          <w:p w14:paraId="584B6CFC"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Other Rel-19 matters including TEI</w:t>
            </w:r>
          </w:p>
        </w:tc>
        <w:tc>
          <w:tcPr>
            <w:tcW w:w="6151" w:type="dxa"/>
          </w:tcPr>
          <w:p w14:paraId="60A0DC3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56797D9" w14:textId="77777777" w:rsidTr="00474EB6">
        <w:trPr>
          <w:trHeight w:val="20"/>
        </w:trPr>
        <w:tc>
          <w:tcPr>
            <w:tcW w:w="738" w:type="dxa"/>
            <w:shd w:val="clear" w:color="auto" w:fill="auto"/>
            <w:vAlign w:val="bottom"/>
          </w:tcPr>
          <w:p w14:paraId="72EE0A72"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1.11</w:t>
            </w:r>
          </w:p>
        </w:tc>
        <w:tc>
          <w:tcPr>
            <w:tcW w:w="2552" w:type="dxa"/>
            <w:shd w:val="clear" w:color="auto" w:fill="auto"/>
            <w:vAlign w:val="bottom"/>
          </w:tcPr>
          <w:p w14:paraId="3113BA3D"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151" w:type="dxa"/>
          </w:tcPr>
          <w:p w14:paraId="5CDC95B1"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bookmarkEnd w:id="3"/>
    </w:tbl>
    <w:p w14:paraId="42390C90" w14:textId="77777777" w:rsidR="005C35D7" w:rsidRDefault="005C35D7" w:rsidP="005C35D7">
      <w:pPr>
        <w:widowControl w:val="0"/>
        <w:pBdr>
          <w:top w:val="nil"/>
          <w:left w:val="nil"/>
          <w:bottom w:val="nil"/>
          <w:right w:val="nil"/>
          <w:between w:val="nil"/>
        </w:pBdr>
        <w:spacing w:after="120"/>
        <w:jc w:val="both"/>
        <w:rPr>
          <w:b/>
          <w:color w:val="000000"/>
        </w:rPr>
      </w:pPr>
    </w:p>
    <w:p w14:paraId="21A3DB03" w14:textId="77777777" w:rsidR="005C35D7" w:rsidRDefault="005C35D7" w:rsidP="005C35D7">
      <w:pPr>
        <w:spacing w:line="240" w:lineRule="auto"/>
        <w:rPr>
          <w:b/>
          <w:sz w:val="20"/>
          <w:szCs w:val="20"/>
        </w:rPr>
      </w:pPr>
      <w:r>
        <w:rPr>
          <w:b/>
          <w:sz w:val="20"/>
          <w:szCs w:val="20"/>
        </w:rPr>
        <w:t>Legend for Tdocs:</w:t>
      </w:r>
    </w:p>
    <w:p w14:paraId="2615CEBE"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2DA921E5"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proofErr w:type="spellStart"/>
      <w:proofErr w:type="gramStart"/>
      <w:r>
        <w:rPr>
          <w:color w:val="000000"/>
          <w:sz w:val="20"/>
          <w:szCs w:val="20"/>
        </w:rPr>
        <w:t>a</w:t>
      </w:r>
      <w:proofErr w:type="spellEnd"/>
      <w:proofErr w:type="gramEnd"/>
      <w:r>
        <w:rPr>
          <w:color w:val="000000"/>
          <w:sz w:val="20"/>
          <w:szCs w:val="20"/>
        </w:rPr>
        <w:t xml:space="preserve"> agreed, app approved, n noted, pa partially agreed, np not pursued, pp postponed…</w:t>
      </w:r>
    </w:p>
    <w:p w14:paraId="4C8623FC" w14:textId="77777777" w:rsidR="005C35D7" w:rsidRDefault="005C35D7" w:rsidP="005C35D7">
      <w:pPr>
        <w:rPr>
          <w:b/>
        </w:rPr>
      </w:pPr>
      <w:r>
        <w:br w:type="page"/>
      </w:r>
    </w:p>
    <w:p w14:paraId="511F5390" w14:textId="74062F78"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B – List of participants (</w:t>
      </w:r>
      <w:r w:rsidR="002B6F76">
        <w:rPr>
          <w:b/>
        </w:rPr>
        <w:t>17</w:t>
      </w:r>
      <w:r>
        <w:rPr>
          <w:b/>
          <w:color w:val="000000"/>
        </w:rPr>
        <w:t>)</w:t>
      </w:r>
    </w:p>
    <w:p w14:paraId="39D58D0F" w14:textId="77777777" w:rsidR="005C35D7" w:rsidRDefault="005C35D7" w:rsidP="005C35D7"/>
    <w:tbl>
      <w:tblP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2B6F76" w14:paraId="1FB72368" w14:textId="77777777" w:rsidTr="002F1C46">
        <w:trPr>
          <w:trHeight w:val="300"/>
        </w:trPr>
        <w:tc>
          <w:tcPr>
            <w:tcW w:w="4248" w:type="dxa"/>
            <w:vAlign w:val="bottom"/>
          </w:tcPr>
          <w:p w14:paraId="5F38C3A9" w14:textId="77777777" w:rsidR="002B6F76" w:rsidRDefault="002B6F76" w:rsidP="002F1C46">
            <w:pPr>
              <w:spacing w:line="240" w:lineRule="auto"/>
              <w:rPr>
                <w:rFonts w:ascii="Arimo" w:eastAsia="Arimo" w:hAnsi="Arimo" w:cs="Arimo"/>
                <w:sz w:val="20"/>
                <w:szCs w:val="20"/>
              </w:rPr>
            </w:pPr>
            <w:proofErr w:type="spellStart"/>
            <w:r>
              <w:rPr>
                <w:rFonts w:ascii="Arimo" w:eastAsia="Arimo" w:hAnsi="Arimo" w:cs="Arimo"/>
                <w:sz w:val="20"/>
                <w:szCs w:val="20"/>
              </w:rPr>
              <w:t>Bytedance</w:t>
            </w:r>
            <w:proofErr w:type="spellEnd"/>
            <w:r>
              <w:rPr>
                <w:rFonts w:ascii="Arimo" w:eastAsia="Arimo" w:hAnsi="Arimo" w:cs="Arimo"/>
                <w:sz w:val="20"/>
                <w:szCs w:val="20"/>
              </w:rPr>
              <w:t xml:space="preserve"> - Mike Ye</w:t>
            </w:r>
          </w:p>
        </w:tc>
      </w:tr>
      <w:tr w:rsidR="002B6F76" w14:paraId="61D73E7F" w14:textId="77777777" w:rsidTr="002F1C46">
        <w:trPr>
          <w:trHeight w:val="300"/>
        </w:trPr>
        <w:tc>
          <w:tcPr>
            <w:tcW w:w="4248" w:type="dxa"/>
            <w:vAlign w:val="bottom"/>
          </w:tcPr>
          <w:p w14:paraId="4FD60DAB" w14:textId="77777777" w:rsidR="002B6F76" w:rsidRDefault="002B6F76" w:rsidP="002F1C46">
            <w:pPr>
              <w:spacing w:line="240" w:lineRule="auto"/>
              <w:rPr>
                <w:rFonts w:ascii="Arimo" w:eastAsia="Arimo" w:hAnsi="Arimo" w:cs="Arimo"/>
                <w:sz w:val="20"/>
                <w:szCs w:val="20"/>
              </w:rPr>
            </w:pPr>
            <w:proofErr w:type="spellStart"/>
            <w:r>
              <w:rPr>
                <w:rFonts w:ascii="Arimo" w:eastAsia="Arimo" w:hAnsi="Arimo" w:cs="Arimo"/>
                <w:sz w:val="20"/>
                <w:szCs w:val="20"/>
              </w:rPr>
              <w:t>Bytedance</w:t>
            </w:r>
            <w:proofErr w:type="spellEnd"/>
            <w:r>
              <w:rPr>
                <w:rFonts w:ascii="Arimo" w:eastAsia="Arimo" w:hAnsi="Arimo" w:cs="Arimo"/>
                <w:sz w:val="20"/>
                <w:szCs w:val="20"/>
              </w:rPr>
              <w:t xml:space="preserve"> - June Sun</w:t>
            </w:r>
          </w:p>
        </w:tc>
      </w:tr>
      <w:tr w:rsidR="002B6F76" w14:paraId="3250E130" w14:textId="77777777" w:rsidTr="002F1C46">
        <w:trPr>
          <w:trHeight w:val="300"/>
        </w:trPr>
        <w:tc>
          <w:tcPr>
            <w:tcW w:w="4248" w:type="dxa"/>
            <w:vAlign w:val="bottom"/>
          </w:tcPr>
          <w:p w14:paraId="19858520"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Dolby - Stefan Bruhn</w:t>
            </w:r>
          </w:p>
        </w:tc>
      </w:tr>
      <w:tr w:rsidR="002B6F76" w14:paraId="1F887A0F" w14:textId="77777777" w:rsidTr="002F1C46">
        <w:trPr>
          <w:trHeight w:val="300"/>
        </w:trPr>
        <w:tc>
          <w:tcPr>
            <w:tcW w:w="4248" w:type="dxa"/>
            <w:vAlign w:val="bottom"/>
          </w:tcPr>
          <w:p w14:paraId="21BB0A57"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 xml:space="preserve">Fraunhofer IIS – Stefan </w:t>
            </w:r>
            <w:proofErr w:type="spellStart"/>
            <w:r>
              <w:rPr>
                <w:rFonts w:ascii="Arimo" w:eastAsia="Arimo" w:hAnsi="Arimo" w:cs="Arimo"/>
                <w:sz w:val="20"/>
                <w:szCs w:val="20"/>
              </w:rPr>
              <w:t>Döhla</w:t>
            </w:r>
            <w:proofErr w:type="spellEnd"/>
          </w:p>
        </w:tc>
      </w:tr>
      <w:tr w:rsidR="002B6F76" w14:paraId="743A3EAE" w14:textId="77777777" w:rsidTr="002F1C46">
        <w:trPr>
          <w:trHeight w:val="300"/>
        </w:trPr>
        <w:tc>
          <w:tcPr>
            <w:tcW w:w="4248" w:type="dxa"/>
            <w:vAlign w:val="bottom"/>
          </w:tcPr>
          <w:p w14:paraId="7BBF4801"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 xml:space="preserve">Fraunhofer IIS - Markus </w:t>
            </w:r>
            <w:proofErr w:type="spellStart"/>
            <w:r>
              <w:rPr>
                <w:rFonts w:ascii="Arimo" w:eastAsia="Arimo" w:hAnsi="Arimo" w:cs="Arimo"/>
                <w:sz w:val="20"/>
                <w:szCs w:val="20"/>
              </w:rPr>
              <w:t>Multrus</w:t>
            </w:r>
            <w:proofErr w:type="spellEnd"/>
          </w:p>
        </w:tc>
      </w:tr>
      <w:tr w:rsidR="002B6F76" w14:paraId="447F78D9" w14:textId="77777777" w:rsidTr="002F1C46">
        <w:trPr>
          <w:trHeight w:val="300"/>
        </w:trPr>
        <w:tc>
          <w:tcPr>
            <w:tcW w:w="4248" w:type="dxa"/>
            <w:vAlign w:val="bottom"/>
          </w:tcPr>
          <w:p w14:paraId="79837DD6"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HEAD acoustics – Jan Reimes</w:t>
            </w:r>
          </w:p>
        </w:tc>
      </w:tr>
      <w:tr w:rsidR="002B6F76" w14:paraId="7A05E875" w14:textId="77777777" w:rsidTr="002F1C46">
        <w:trPr>
          <w:trHeight w:val="300"/>
        </w:trPr>
        <w:tc>
          <w:tcPr>
            <w:tcW w:w="4248" w:type="dxa"/>
            <w:vAlign w:val="bottom"/>
          </w:tcPr>
          <w:p w14:paraId="03980509" w14:textId="77777777" w:rsidR="002B6F76" w:rsidRDefault="002B6F76" w:rsidP="002F1C46">
            <w:pPr>
              <w:spacing w:line="240" w:lineRule="auto"/>
              <w:rPr>
                <w:rFonts w:ascii="Arimo" w:eastAsia="Arimo" w:hAnsi="Arimo" w:cs="Arimo"/>
                <w:sz w:val="20"/>
                <w:szCs w:val="20"/>
              </w:rPr>
            </w:pPr>
            <w:proofErr w:type="spellStart"/>
            <w:r>
              <w:rPr>
                <w:rFonts w:ascii="Arimo" w:eastAsia="Arimo" w:hAnsi="Arimo" w:cs="Arimo"/>
                <w:sz w:val="20"/>
                <w:szCs w:val="20"/>
              </w:rPr>
              <w:t>Mesaqin</w:t>
            </w:r>
            <w:proofErr w:type="spellEnd"/>
            <w:r>
              <w:rPr>
                <w:rFonts w:ascii="Arimo" w:eastAsia="Arimo" w:hAnsi="Arimo" w:cs="Arimo"/>
                <w:sz w:val="20"/>
                <w:szCs w:val="20"/>
              </w:rPr>
              <w:t xml:space="preserve"> - Jan Holub</w:t>
            </w:r>
          </w:p>
        </w:tc>
      </w:tr>
      <w:tr w:rsidR="002B6F76" w14:paraId="3EFBD147" w14:textId="77777777" w:rsidTr="002F1C46">
        <w:trPr>
          <w:trHeight w:val="300"/>
        </w:trPr>
        <w:tc>
          <w:tcPr>
            <w:tcW w:w="4248" w:type="dxa"/>
            <w:vAlign w:val="bottom"/>
          </w:tcPr>
          <w:p w14:paraId="4FB3C790"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Nokia – Lasse Laaksonen</w:t>
            </w:r>
          </w:p>
        </w:tc>
      </w:tr>
      <w:tr w:rsidR="002B6F76" w14:paraId="3CD4E84A" w14:textId="77777777" w:rsidTr="002F1C46">
        <w:trPr>
          <w:trHeight w:val="300"/>
        </w:trPr>
        <w:tc>
          <w:tcPr>
            <w:tcW w:w="4248" w:type="dxa"/>
            <w:vAlign w:val="bottom"/>
          </w:tcPr>
          <w:p w14:paraId="5D987532"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 xml:space="preserve">Nokia – </w:t>
            </w:r>
            <w:proofErr w:type="spellStart"/>
            <w:r>
              <w:rPr>
                <w:rFonts w:ascii="Arimo" w:eastAsia="Arimo" w:hAnsi="Arimo" w:cs="Arimo"/>
                <w:sz w:val="20"/>
                <w:szCs w:val="20"/>
              </w:rPr>
              <w:t>Anssi</w:t>
            </w:r>
            <w:proofErr w:type="spellEnd"/>
            <w:r>
              <w:rPr>
                <w:rFonts w:ascii="Arimo" w:eastAsia="Arimo" w:hAnsi="Arimo" w:cs="Arimo"/>
                <w:sz w:val="20"/>
                <w:szCs w:val="20"/>
              </w:rPr>
              <w:t xml:space="preserve"> </w:t>
            </w:r>
            <w:proofErr w:type="spellStart"/>
            <w:r>
              <w:rPr>
                <w:rFonts w:ascii="Arimo" w:eastAsia="Arimo" w:hAnsi="Arimo" w:cs="Arimo"/>
                <w:sz w:val="20"/>
                <w:szCs w:val="20"/>
              </w:rPr>
              <w:t>Rämö</w:t>
            </w:r>
            <w:proofErr w:type="spellEnd"/>
          </w:p>
        </w:tc>
      </w:tr>
      <w:tr w:rsidR="002B6F76" w14:paraId="6E347EC9" w14:textId="77777777" w:rsidTr="002F1C46">
        <w:trPr>
          <w:trHeight w:val="300"/>
        </w:trPr>
        <w:tc>
          <w:tcPr>
            <w:tcW w:w="4248" w:type="dxa"/>
            <w:vAlign w:val="bottom"/>
          </w:tcPr>
          <w:p w14:paraId="588129FC"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Nokia - Arvi Lintervo</w:t>
            </w:r>
          </w:p>
        </w:tc>
      </w:tr>
      <w:tr w:rsidR="002B6F76" w14:paraId="36FD39D4" w14:textId="77777777" w:rsidTr="002F1C46">
        <w:trPr>
          <w:trHeight w:val="300"/>
        </w:trPr>
        <w:tc>
          <w:tcPr>
            <w:tcW w:w="4248" w:type="dxa"/>
            <w:vAlign w:val="bottom"/>
          </w:tcPr>
          <w:p w14:paraId="17B5DD73"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2B6F76" w14:paraId="3E73649D" w14:textId="77777777" w:rsidTr="002F1C46">
        <w:trPr>
          <w:trHeight w:val="300"/>
        </w:trPr>
        <w:tc>
          <w:tcPr>
            <w:tcW w:w="4248" w:type="dxa"/>
            <w:vAlign w:val="bottom"/>
          </w:tcPr>
          <w:p w14:paraId="2BA04492"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 xml:space="preserve">Panasonic - Hiroyuki </w:t>
            </w:r>
            <w:proofErr w:type="spellStart"/>
            <w:r>
              <w:rPr>
                <w:rFonts w:ascii="Arimo" w:eastAsia="Arimo" w:hAnsi="Arimo" w:cs="Arimo"/>
                <w:sz w:val="20"/>
                <w:szCs w:val="20"/>
              </w:rPr>
              <w:t>Ehara</w:t>
            </w:r>
            <w:proofErr w:type="spellEnd"/>
          </w:p>
        </w:tc>
      </w:tr>
      <w:tr w:rsidR="002B6F76" w14:paraId="66BB19D6" w14:textId="77777777" w:rsidTr="002F1C46">
        <w:trPr>
          <w:trHeight w:val="300"/>
        </w:trPr>
        <w:tc>
          <w:tcPr>
            <w:tcW w:w="4248" w:type="dxa"/>
            <w:vAlign w:val="bottom"/>
          </w:tcPr>
          <w:p w14:paraId="68AA4237"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2B6F76" w14:paraId="17F9D70F" w14:textId="77777777" w:rsidTr="002F1C46">
        <w:trPr>
          <w:trHeight w:val="300"/>
        </w:trPr>
        <w:tc>
          <w:tcPr>
            <w:tcW w:w="4248" w:type="dxa"/>
            <w:vAlign w:val="bottom"/>
          </w:tcPr>
          <w:p w14:paraId="32DB0920"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2B6F76" w14:paraId="5BB35DA0" w14:textId="77777777" w:rsidTr="002F1C46">
        <w:trPr>
          <w:trHeight w:val="300"/>
        </w:trPr>
        <w:tc>
          <w:tcPr>
            <w:tcW w:w="4248" w:type="dxa"/>
            <w:vAlign w:val="bottom"/>
          </w:tcPr>
          <w:p w14:paraId="66BC2A65"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Tencent - Gilles Teniou</w:t>
            </w:r>
          </w:p>
        </w:tc>
      </w:tr>
      <w:tr w:rsidR="002B6F76" w14:paraId="2F9035DD" w14:textId="77777777" w:rsidTr="002F1C46">
        <w:trPr>
          <w:trHeight w:val="300"/>
        </w:trPr>
        <w:tc>
          <w:tcPr>
            <w:tcW w:w="4248" w:type="dxa"/>
            <w:vAlign w:val="bottom"/>
          </w:tcPr>
          <w:p w14:paraId="6C55B867"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Xiaomi – Nien Wu</w:t>
            </w:r>
          </w:p>
        </w:tc>
      </w:tr>
      <w:tr w:rsidR="002B6F76" w14:paraId="2673E35F" w14:textId="77777777" w:rsidTr="002F1C46">
        <w:trPr>
          <w:trHeight w:val="300"/>
        </w:trPr>
        <w:tc>
          <w:tcPr>
            <w:tcW w:w="4248" w:type="dxa"/>
            <w:vAlign w:val="bottom"/>
          </w:tcPr>
          <w:p w14:paraId="4A6F2F3C" w14:textId="77777777" w:rsidR="002B6F76" w:rsidRDefault="002B6F76" w:rsidP="002F1C46">
            <w:pPr>
              <w:spacing w:line="240" w:lineRule="auto"/>
              <w:rPr>
                <w:rFonts w:ascii="Arimo" w:eastAsia="Arimo" w:hAnsi="Arimo" w:cs="Arimo"/>
                <w:sz w:val="20"/>
                <w:szCs w:val="20"/>
              </w:rPr>
            </w:pPr>
            <w:r>
              <w:rPr>
                <w:rFonts w:ascii="Arimo" w:eastAsia="Arimo" w:hAnsi="Arimo" w:cs="Arimo"/>
                <w:sz w:val="20"/>
                <w:szCs w:val="20"/>
              </w:rPr>
              <w:t>Xiaomi – Wang Bin</w:t>
            </w:r>
          </w:p>
        </w:tc>
      </w:tr>
    </w:tbl>
    <w:p w14:paraId="0F31DD98" w14:textId="77777777" w:rsidR="005C35D7" w:rsidRDefault="005C35D7" w:rsidP="005C35D7"/>
    <w:p w14:paraId="070EC965" w14:textId="77777777" w:rsidR="005C35D7" w:rsidRDefault="005C35D7" w:rsidP="005C35D7">
      <w:pPr>
        <w:rPr>
          <w:b/>
        </w:rPr>
      </w:pPr>
      <w:r>
        <w:br w:type="page"/>
      </w:r>
    </w:p>
    <w:p w14:paraId="5D50CB81" w14:textId="7777777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7F9C0D52" w14:textId="77777777" w:rsidR="005C35D7" w:rsidRDefault="005C35D7" w:rsidP="005C35D7">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5C35D7" w14:paraId="25EB1FE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B7ED7D" w14:textId="77777777" w:rsidR="005C35D7" w:rsidRDefault="005C35D7" w:rsidP="001B414D">
            <w:pPr>
              <w:rPr>
                <w:b/>
                <w:color w:val="0000FF"/>
                <w:sz w:val="16"/>
                <w:szCs w:val="16"/>
                <w:u w:val="single"/>
              </w:rPr>
            </w:pPr>
            <w:bookmarkStart w:id="5" w:name="_xhlshj50k146" w:colFirst="0" w:colLast="0"/>
            <w:bookmarkEnd w:id="5"/>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1EA110" w14:textId="77777777" w:rsidR="005C35D7" w:rsidRDefault="005C35D7" w:rsidP="001B414D">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15B5AE" w14:textId="77777777" w:rsidR="005C35D7" w:rsidRDefault="005C35D7" w:rsidP="001B414D">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E7D05D" w14:textId="77777777" w:rsidR="005C35D7" w:rsidRDefault="005C35D7" w:rsidP="001B414D">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317F3E" w14:textId="77777777" w:rsidR="005C35D7" w:rsidRDefault="005C35D7" w:rsidP="001B414D">
            <w:pPr>
              <w:ind w:left="57" w:right="57"/>
              <w:rPr>
                <w:sz w:val="16"/>
                <w:szCs w:val="16"/>
              </w:rPr>
            </w:pPr>
            <w:r>
              <w:rPr>
                <w:sz w:val="16"/>
                <w:szCs w:val="16"/>
              </w:rPr>
              <w:t>Status</w:t>
            </w:r>
          </w:p>
        </w:tc>
      </w:tr>
      <w:tr w:rsidR="00E2703D" w14:paraId="5961FF0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32B09D" w14:textId="28C8ECBF" w:rsidR="00E2703D" w:rsidRDefault="00000000" w:rsidP="00E2703D">
            <w:pPr>
              <w:rPr>
                <w:b/>
                <w:color w:val="0000FF"/>
                <w:sz w:val="16"/>
                <w:szCs w:val="16"/>
                <w:u w:val="single"/>
              </w:rPr>
            </w:pPr>
            <w:hyperlink r:id="rId11" w:history="1">
              <w:r w:rsidR="00E2703D">
                <w:rPr>
                  <w:rStyle w:val="Lienhypertexte"/>
                  <w:b/>
                  <w:bCs/>
                  <w:color w:val="0000FF"/>
                  <w:sz w:val="16"/>
                  <w:szCs w:val="16"/>
                </w:rPr>
                <w:t>S4aA250070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AE4183" w14:textId="3F2F1B9A" w:rsidR="00E2703D" w:rsidRDefault="00E2703D" w:rsidP="00E2703D">
            <w:pPr>
              <w:rPr>
                <w:sz w:val="16"/>
                <w:szCs w:val="16"/>
              </w:rPr>
            </w:pPr>
            <w:r>
              <w:rPr>
                <w:sz w:val="16"/>
                <w:szCs w:val="16"/>
              </w:rPr>
              <w:t>On loudspeaker setups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142D8F" w14:textId="0D42AFFA" w:rsidR="00E2703D" w:rsidRDefault="00E2703D" w:rsidP="00E2703D">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24A129" w14:textId="43E29A87" w:rsidR="00E2703D" w:rsidRDefault="00E2703D" w:rsidP="00E2703D">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479668" w14:textId="5C2EF843" w:rsidR="00E2703D" w:rsidRDefault="002B6F76" w:rsidP="00E2703D">
            <w:pPr>
              <w:ind w:left="57" w:right="57"/>
              <w:rPr>
                <w:color w:val="4F81BD"/>
                <w:sz w:val="16"/>
                <w:szCs w:val="16"/>
              </w:rPr>
            </w:pPr>
            <w:r>
              <w:rPr>
                <w:color w:val="4F81BD"/>
                <w:sz w:val="16"/>
                <w:szCs w:val="16"/>
              </w:rPr>
              <w:t>Noted</w:t>
            </w:r>
          </w:p>
        </w:tc>
      </w:tr>
      <w:tr w:rsidR="00E2703D" w14:paraId="29DD90C2"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80A06F" w14:textId="5265B2CE" w:rsidR="00E2703D" w:rsidRDefault="00000000" w:rsidP="00E2703D">
            <w:hyperlink r:id="rId12" w:history="1">
              <w:r w:rsidR="00E2703D">
                <w:rPr>
                  <w:rStyle w:val="Lienhypertexte"/>
                  <w:b/>
                  <w:bCs/>
                  <w:color w:val="0000FF"/>
                  <w:sz w:val="16"/>
                  <w:szCs w:val="16"/>
                </w:rPr>
                <w:t>S4aA250071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977859" w14:textId="22897064" w:rsidR="00E2703D" w:rsidRDefault="00E2703D" w:rsidP="00E2703D">
            <w:pPr>
              <w:rPr>
                <w:sz w:val="16"/>
                <w:szCs w:val="16"/>
              </w:rPr>
            </w:pPr>
            <w:r>
              <w:rPr>
                <w:sz w:val="16"/>
                <w:szCs w:val="16"/>
              </w:rPr>
              <w:t>Status and possible ways for completion of ATIAS_Ph2</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F0C6BF" w14:textId="0DA960DB" w:rsidR="00E2703D" w:rsidRDefault="00E2703D" w:rsidP="00E2703D">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05741C" w14:textId="674F18F0" w:rsidR="00E2703D" w:rsidRDefault="00E2703D" w:rsidP="00E2703D">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445781" w14:textId="156BF44D" w:rsidR="00E2703D" w:rsidRDefault="002B6F76" w:rsidP="00E2703D">
            <w:pPr>
              <w:ind w:left="57" w:right="57"/>
              <w:rPr>
                <w:color w:val="4F81BD"/>
                <w:sz w:val="16"/>
                <w:szCs w:val="16"/>
              </w:rPr>
            </w:pPr>
            <w:r>
              <w:rPr>
                <w:color w:val="4F81BD"/>
                <w:sz w:val="16"/>
                <w:szCs w:val="16"/>
              </w:rPr>
              <w:t>Noted</w:t>
            </w:r>
          </w:p>
        </w:tc>
      </w:tr>
    </w:tbl>
    <w:p w14:paraId="41F9BB35" w14:textId="77777777" w:rsidR="005C35D7" w:rsidRDefault="005C35D7" w:rsidP="005C35D7">
      <w:pPr>
        <w:widowControl w:val="0"/>
        <w:pBdr>
          <w:top w:val="nil"/>
          <w:left w:val="nil"/>
          <w:bottom w:val="nil"/>
          <w:right w:val="nil"/>
          <w:between w:val="nil"/>
        </w:pBdr>
        <w:spacing w:after="120"/>
        <w:jc w:val="both"/>
        <w:rPr>
          <w:b/>
          <w:color w:val="000000"/>
        </w:rPr>
      </w:pPr>
    </w:p>
    <w:p w14:paraId="248FBF57" w14:textId="77777777" w:rsidR="005C35D7" w:rsidRDefault="005C35D7" w:rsidP="005C35D7">
      <w:pPr>
        <w:widowControl w:val="0"/>
        <w:pBdr>
          <w:top w:val="nil"/>
          <w:left w:val="nil"/>
          <w:bottom w:val="nil"/>
          <w:right w:val="nil"/>
          <w:between w:val="nil"/>
        </w:pBdr>
        <w:spacing w:after="120"/>
        <w:jc w:val="both"/>
      </w:pPr>
    </w:p>
    <w:p w14:paraId="1CA8B542" w14:textId="77777777" w:rsidR="004020FC" w:rsidRPr="005C35D7" w:rsidRDefault="004020FC" w:rsidP="005C35D7"/>
    <w:sectPr w:rsidR="004020FC" w:rsidRPr="005C35D7">
      <w:headerReference w:type="default" r:id="rId1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31F32" w14:textId="77777777" w:rsidR="005F625A" w:rsidRDefault="005F625A">
      <w:pPr>
        <w:spacing w:line="240" w:lineRule="auto"/>
      </w:pPr>
      <w:r>
        <w:separator/>
      </w:r>
    </w:p>
  </w:endnote>
  <w:endnote w:type="continuationSeparator" w:id="0">
    <w:p w14:paraId="772C039D" w14:textId="77777777" w:rsidR="005F625A" w:rsidRDefault="005F62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8DB99" w14:textId="77777777" w:rsidR="005F625A" w:rsidRDefault="005F625A">
      <w:pPr>
        <w:spacing w:line="240" w:lineRule="auto"/>
      </w:pPr>
      <w:r>
        <w:separator/>
      </w:r>
    </w:p>
  </w:footnote>
  <w:footnote w:type="continuationSeparator" w:id="0">
    <w:p w14:paraId="68604846" w14:textId="77777777" w:rsidR="005F625A" w:rsidRDefault="005F625A">
      <w:pPr>
        <w:spacing w:line="240" w:lineRule="auto"/>
      </w:pPr>
      <w:r>
        <w:continuationSeparator/>
      </w:r>
    </w:p>
  </w:footnote>
  <w:footnote w:id="1">
    <w:p w14:paraId="39AC3357"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E3A5611"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3F048C43"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2C85C81F"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35B28AD"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B343F66"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58473" w14:textId="53FCECD0" w:rsidR="007C2D37" w:rsidRPr="002802A0" w:rsidRDefault="007C2D37" w:rsidP="007C2D37">
    <w:pPr>
      <w:tabs>
        <w:tab w:val="right" w:pos="9356"/>
      </w:tabs>
      <w:rPr>
        <w:b/>
        <w:i/>
        <w:lang w:val="en-US"/>
      </w:rPr>
    </w:pPr>
    <w:bookmarkStart w:id="6" w:name="_dhlns63zy3xm" w:colFirst="0" w:colLast="0"/>
    <w:bookmarkEnd w:id="6"/>
    <w:r>
      <w:t>3GPP TSG SA WG4#1</w:t>
    </w:r>
    <w:r w:rsidR="00BE4656">
      <w:t>3</w:t>
    </w:r>
    <w:r w:rsidR="00DD36FA">
      <w:t>3</w:t>
    </w:r>
    <w:r w:rsidR="00BE4656">
      <w:t>-e</w:t>
    </w:r>
    <w:r>
      <w:t xml:space="preserve"> meeting</w:t>
    </w:r>
    <w:r>
      <w:rPr>
        <w:b/>
        <w:i/>
      </w:rPr>
      <w:tab/>
    </w:r>
    <w:r>
      <w:rPr>
        <w:b/>
        <w:i/>
        <w:sz w:val="28"/>
        <w:szCs w:val="28"/>
      </w:rPr>
      <w:t xml:space="preserve">Tdoc </w:t>
    </w:r>
    <w:r w:rsidR="002802A0" w:rsidRPr="002802A0">
      <w:rPr>
        <w:b/>
        <w:i/>
        <w:sz w:val="28"/>
        <w:szCs w:val="28"/>
      </w:rPr>
      <w:t>S4-251235</w:t>
    </w:r>
  </w:p>
  <w:p w14:paraId="5653E9F9" w14:textId="0D523566" w:rsidR="004020FC" w:rsidRDefault="00BE4656" w:rsidP="007C2D37">
    <w:pPr>
      <w:pBdr>
        <w:top w:val="nil"/>
        <w:left w:val="nil"/>
        <w:bottom w:val="nil"/>
        <w:right w:val="nil"/>
        <w:between w:val="nil"/>
      </w:pBdr>
      <w:tabs>
        <w:tab w:val="center" w:pos="4513"/>
        <w:tab w:val="right" w:pos="9026"/>
      </w:tabs>
      <w:spacing w:line="240" w:lineRule="auto"/>
      <w:rPr>
        <w:color w:val="000000"/>
      </w:rPr>
    </w:pPr>
    <w:bookmarkStart w:id="7" w:name="_vu5rcdvonj7t" w:colFirst="0" w:colLast="0"/>
    <w:bookmarkEnd w:id="7"/>
    <w:r>
      <w:t>Online</w:t>
    </w:r>
    <w:r w:rsidR="007C2D37">
      <w:t xml:space="preserve">, </w:t>
    </w:r>
    <w:r w:rsidR="00DD36FA">
      <w:t>18</w:t>
    </w:r>
    <w:r w:rsidR="007C2D37">
      <w:t>-2</w:t>
    </w:r>
    <w:r w:rsidR="00DD36FA">
      <w:t>5</w:t>
    </w:r>
    <w:r w:rsidR="007C2D37">
      <w:t xml:space="preserve"> </w:t>
    </w:r>
    <w:r w:rsidR="00DD36FA">
      <w:t>July</w:t>
    </w:r>
    <w:r w:rsidR="007C2D37">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0AA5"/>
    <w:multiLevelType w:val="multilevel"/>
    <w:tmpl w:val="20523934"/>
    <w:lvl w:ilvl="0">
      <w:start w:val="1"/>
      <w:numFmt w:val="bullet"/>
      <w:lvlText w:val="-"/>
      <w:lvlJc w:val="left"/>
      <w:pPr>
        <w:ind w:left="720" w:hanging="360"/>
      </w:pPr>
      <w:rPr>
        <w:rFonts w:ascii="Arial" w:eastAsia="Arial" w:hAnsi="Arial" w:cs="Arial"/>
        <w:lang w:val="e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64E4315"/>
    <w:multiLevelType w:val="multilevel"/>
    <w:tmpl w:val="65D89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A453228"/>
    <w:multiLevelType w:val="multilevel"/>
    <w:tmpl w:val="C90A3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2"/>
  </w:num>
  <w:num w:numId="2" w16cid:durableId="349723448">
    <w:abstractNumId w:val="10"/>
  </w:num>
  <w:num w:numId="3" w16cid:durableId="1192760443">
    <w:abstractNumId w:val="11"/>
  </w:num>
  <w:num w:numId="4" w16cid:durableId="123238818">
    <w:abstractNumId w:val="7"/>
  </w:num>
  <w:num w:numId="5" w16cid:durableId="1685865682">
    <w:abstractNumId w:val="1"/>
  </w:num>
  <w:num w:numId="6" w16cid:durableId="1469856559">
    <w:abstractNumId w:val="8"/>
  </w:num>
  <w:num w:numId="7" w16cid:durableId="238247055">
    <w:abstractNumId w:val="5"/>
  </w:num>
  <w:num w:numId="8" w16cid:durableId="1777940315">
    <w:abstractNumId w:val="4"/>
  </w:num>
  <w:num w:numId="9" w16cid:durableId="234628557">
    <w:abstractNumId w:val="6"/>
  </w:num>
  <w:num w:numId="10" w16cid:durableId="1036544185">
    <w:abstractNumId w:val="9"/>
  </w:num>
  <w:num w:numId="11" w16cid:durableId="3555912">
    <w:abstractNumId w:val="3"/>
  </w:num>
  <w:num w:numId="12" w16cid:durableId="124784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06195D"/>
    <w:rsid w:val="000A39FA"/>
    <w:rsid w:val="000F6084"/>
    <w:rsid w:val="001519B3"/>
    <w:rsid w:val="002404BC"/>
    <w:rsid w:val="002802A0"/>
    <w:rsid w:val="002B6F76"/>
    <w:rsid w:val="00362E03"/>
    <w:rsid w:val="003767BC"/>
    <w:rsid w:val="00391B8F"/>
    <w:rsid w:val="00392F3F"/>
    <w:rsid w:val="003E318F"/>
    <w:rsid w:val="004020FC"/>
    <w:rsid w:val="00474EB6"/>
    <w:rsid w:val="0048383D"/>
    <w:rsid w:val="00494FC1"/>
    <w:rsid w:val="004D61E3"/>
    <w:rsid w:val="00546828"/>
    <w:rsid w:val="00575E97"/>
    <w:rsid w:val="005A19D0"/>
    <w:rsid w:val="005A7940"/>
    <w:rsid w:val="005B7A1F"/>
    <w:rsid w:val="005C35D7"/>
    <w:rsid w:val="005E11BB"/>
    <w:rsid w:val="005F625A"/>
    <w:rsid w:val="006119A5"/>
    <w:rsid w:val="006170D2"/>
    <w:rsid w:val="00622391"/>
    <w:rsid w:val="00635EA2"/>
    <w:rsid w:val="006648D0"/>
    <w:rsid w:val="006B4FBA"/>
    <w:rsid w:val="006E52A3"/>
    <w:rsid w:val="006F59E8"/>
    <w:rsid w:val="007103F5"/>
    <w:rsid w:val="00713D89"/>
    <w:rsid w:val="007205D3"/>
    <w:rsid w:val="007C2D37"/>
    <w:rsid w:val="007E4D88"/>
    <w:rsid w:val="007F5334"/>
    <w:rsid w:val="008C20F7"/>
    <w:rsid w:val="008D6102"/>
    <w:rsid w:val="008F6242"/>
    <w:rsid w:val="00920355"/>
    <w:rsid w:val="00992415"/>
    <w:rsid w:val="009B5650"/>
    <w:rsid w:val="009D69D2"/>
    <w:rsid w:val="009E2F4F"/>
    <w:rsid w:val="00A67FCB"/>
    <w:rsid w:val="00B17AFA"/>
    <w:rsid w:val="00B3699C"/>
    <w:rsid w:val="00B776B8"/>
    <w:rsid w:val="00BB174C"/>
    <w:rsid w:val="00BB6FD9"/>
    <w:rsid w:val="00BE4656"/>
    <w:rsid w:val="00C44489"/>
    <w:rsid w:val="00C84401"/>
    <w:rsid w:val="00CA7593"/>
    <w:rsid w:val="00CB50D3"/>
    <w:rsid w:val="00D123AA"/>
    <w:rsid w:val="00D40A3D"/>
    <w:rsid w:val="00D50D0E"/>
    <w:rsid w:val="00D57FF1"/>
    <w:rsid w:val="00DD36FA"/>
    <w:rsid w:val="00E2703D"/>
    <w:rsid w:val="00E6364F"/>
    <w:rsid w:val="00EE144F"/>
    <w:rsid w:val="00FA554B"/>
    <w:rsid w:val="00FC429A"/>
    <w:rsid w:val="00FC6D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FD9"/>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 w:type="character" w:styleId="Lienhypertexte">
    <w:name w:val="Hyperlink"/>
    <w:basedOn w:val="Policepardfaut"/>
    <w:uiPriority w:val="99"/>
    <w:semiHidden/>
    <w:unhideWhenUsed/>
    <w:rsid w:val="005C35D7"/>
    <w:rPr>
      <w:color w:val="0563C1"/>
      <w:u w:val="single"/>
    </w:rPr>
  </w:style>
  <w:style w:type="paragraph" w:styleId="NormalWeb">
    <w:name w:val="Normal (Web)"/>
    <w:basedOn w:val="Normal"/>
    <w:uiPriority w:val="99"/>
    <w:semiHidden/>
    <w:unhideWhenUsed/>
    <w:rsid w:val="00713D8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40008">
      <w:bodyDiv w:val="1"/>
      <w:marLeft w:val="0"/>
      <w:marRight w:val="0"/>
      <w:marTop w:val="0"/>
      <w:marBottom w:val="0"/>
      <w:divBdr>
        <w:top w:val="none" w:sz="0" w:space="0" w:color="auto"/>
        <w:left w:val="none" w:sz="0" w:space="0" w:color="auto"/>
        <w:bottom w:val="none" w:sz="0" w:space="0" w:color="auto"/>
        <w:right w:val="none" w:sz="0" w:space="0" w:color="auto"/>
      </w:divBdr>
    </w:div>
    <w:div w:id="92675161">
      <w:bodyDiv w:val="1"/>
      <w:marLeft w:val="0"/>
      <w:marRight w:val="0"/>
      <w:marTop w:val="0"/>
      <w:marBottom w:val="0"/>
      <w:divBdr>
        <w:top w:val="none" w:sz="0" w:space="0" w:color="auto"/>
        <w:left w:val="none" w:sz="0" w:space="0" w:color="auto"/>
        <w:bottom w:val="none" w:sz="0" w:space="0" w:color="auto"/>
        <w:right w:val="none" w:sz="0" w:space="0" w:color="auto"/>
      </w:divBdr>
    </w:div>
    <w:div w:id="111822626">
      <w:bodyDiv w:val="1"/>
      <w:marLeft w:val="0"/>
      <w:marRight w:val="0"/>
      <w:marTop w:val="0"/>
      <w:marBottom w:val="0"/>
      <w:divBdr>
        <w:top w:val="none" w:sz="0" w:space="0" w:color="auto"/>
        <w:left w:val="none" w:sz="0" w:space="0" w:color="auto"/>
        <w:bottom w:val="none" w:sz="0" w:space="0" w:color="auto"/>
        <w:right w:val="none" w:sz="0" w:space="0" w:color="auto"/>
      </w:divBdr>
    </w:div>
    <w:div w:id="703864662">
      <w:bodyDiv w:val="1"/>
      <w:marLeft w:val="0"/>
      <w:marRight w:val="0"/>
      <w:marTop w:val="0"/>
      <w:marBottom w:val="0"/>
      <w:divBdr>
        <w:top w:val="none" w:sz="0" w:space="0" w:color="auto"/>
        <w:left w:val="none" w:sz="0" w:space="0" w:color="auto"/>
        <w:bottom w:val="none" w:sz="0" w:space="0" w:color="auto"/>
        <w:right w:val="none" w:sz="0" w:space="0" w:color="auto"/>
      </w:divBdr>
    </w:div>
    <w:div w:id="762919518">
      <w:bodyDiv w:val="1"/>
      <w:marLeft w:val="0"/>
      <w:marRight w:val="0"/>
      <w:marTop w:val="0"/>
      <w:marBottom w:val="0"/>
      <w:divBdr>
        <w:top w:val="none" w:sz="0" w:space="0" w:color="auto"/>
        <w:left w:val="none" w:sz="0" w:space="0" w:color="auto"/>
        <w:bottom w:val="none" w:sz="0" w:space="0" w:color="auto"/>
        <w:right w:val="none" w:sz="0" w:space="0" w:color="auto"/>
      </w:divBdr>
    </w:div>
    <w:div w:id="793451446">
      <w:bodyDiv w:val="1"/>
      <w:marLeft w:val="0"/>
      <w:marRight w:val="0"/>
      <w:marTop w:val="0"/>
      <w:marBottom w:val="0"/>
      <w:divBdr>
        <w:top w:val="none" w:sz="0" w:space="0" w:color="auto"/>
        <w:left w:val="none" w:sz="0" w:space="0" w:color="auto"/>
        <w:bottom w:val="none" w:sz="0" w:space="0" w:color="auto"/>
        <w:right w:val="none" w:sz="0" w:space="0" w:color="auto"/>
      </w:divBdr>
    </w:div>
    <w:div w:id="899680045">
      <w:bodyDiv w:val="1"/>
      <w:marLeft w:val="0"/>
      <w:marRight w:val="0"/>
      <w:marTop w:val="0"/>
      <w:marBottom w:val="0"/>
      <w:divBdr>
        <w:top w:val="none" w:sz="0" w:space="0" w:color="auto"/>
        <w:left w:val="none" w:sz="0" w:space="0" w:color="auto"/>
        <w:bottom w:val="none" w:sz="0" w:space="0" w:color="auto"/>
        <w:right w:val="none" w:sz="0" w:space="0" w:color="auto"/>
      </w:divBdr>
    </w:div>
    <w:div w:id="1030453527">
      <w:bodyDiv w:val="1"/>
      <w:marLeft w:val="0"/>
      <w:marRight w:val="0"/>
      <w:marTop w:val="0"/>
      <w:marBottom w:val="0"/>
      <w:divBdr>
        <w:top w:val="none" w:sz="0" w:space="0" w:color="auto"/>
        <w:left w:val="none" w:sz="0" w:space="0" w:color="auto"/>
        <w:bottom w:val="none" w:sz="0" w:space="0" w:color="auto"/>
        <w:right w:val="none" w:sz="0" w:space="0" w:color="auto"/>
      </w:divBdr>
    </w:div>
    <w:div w:id="1371952503">
      <w:bodyDiv w:val="1"/>
      <w:marLeft w:val="0"/>
      <w:marRight w:val="0"/>
      <w:marTop w:val="0"/>
      <w:marBottom w:val="0"/>
      <w:divBdr>
        <w:top w:val="none" w:sz="0" w:space="0" w:color="auto"/>
        <w:left w:val="none" w:sz="0" w:space="0" w:color="auto"/>
        <w:bottom w:val="none" w:sz="0" w:space="0" w:color="auto"/>
        <w:right w:val="none" w:sz="0" w:space="0" w:color="auto"/>
      </w:divBdr>
    </w:div>
    <w:div w:id="1391071815">
      <w:bodyDiv w:val="1"/>
      <w:marLeft w:val="0"/>
      <w:marRight w:val="0"/>
      <w:marTop w:val="0"/>
      <w:marBottom w:val="0"/>
      <w:divBdr>
        <w:top w:val="none" w:sz="0" w:space="0" w:color="auto"/>
        <w:left w:val="none" w:sz="0" w:space="0" w:color="auto"/>
        <w:bottom w:val="none" w:sz="0" w:space="0" w:color="auto"/>
        <w:right w:val="none" w:sz="0" w:space="0" w:color="auto"/>
      </w:divBdr>
    </w:div>
    <w:div w:id="1696157324">
      <w:bodyDiv w:val="1"/>
      <w:marLeft w:val="0"/>
      <w:marRight w:val="0"/>
      <w:marTop w:val="0"/>
      <w:marBottom w:val="0"/>
      <w:divBdr>
        <w:top w:val="none" w:sz="0" w:space="0" w:color="auto"/>
        <w:left w:val="none" w:sz="0" w:space="0" w:color="auto"/>
        <w:bottom w:val="none" w:sz="0" w:space="0" w:color="auto"/>
        <w:right w:val="none" w:sz="0" w:space="0" w:color="auto"/>
      </w:divBdr>
      <w:divsChild>
        <w:div w:id="2110587798">
          <w:marLeft w:val="0"/>
          <w:marRight w:val="0"/>
          <w:marTop w:val="0"/>
          <w:marBottom w:val="0"/>
          <w:divBdr>
            <w:top w:val="none" w:sz="0" w:space="0" w:color="auto"/>
            <w:left w:val="none" w:sz="0" w:space="0" w:color="auto"/>
            <w:bottom w:val="none" w:sz="0" w:space="0" w:color="auto"/>
            <w:right w:val="none" w:sz="0" w:space="0" w:color="auto"/>
          </w:divBdr>
          <w:divsChild>
            <w:div w:id="1961567491">
              <w:marLeft w:val="0"/>
              <w:marRight w:val="0"/>
              <w:marTop w:val="0"/>
              <w:marBottom w:val="0"/>
              <w:divBdr>
                <w:top w:val="none" w:sz="0" w:space="0" w:color="auto"/>
                <w:left w:val="none" w:sz="0" w:space="0" w:color="auto"/>
                <w:bottom w:val="none" w:sz="0" w:space="0" w:color="auto"/>
                <w:right w:val="none" w:sz="0" w:space="0" w:color="auto"/>
              </w:divBdr>
            </w:div>
          </w:divsChild>
        </w:div>
        <w:div w:id="1631983690">
          <w:marLeft w:val="0"/>
          <w:marRight w:val="0"/>
          <w:marTop w:val="0"/>
          <w:marBottom w:val="0"/>
          <w:divBdr>
            <w:top w:val="none" w:sz="0" w:space="0" w:color="auto"/>
            <w:left w:val="none" w:sz="0" w:space="0" w:color="auto"/>
            <w:bottom w:val="none" w:sz="0" w:space="0" w:color="auto"/>
            <w:right w:val="none" w:sz="0" w:space="0" w:color="auto"/>
          </w:divBdr>
          <w:divsChild>
            <w:div w:id="796533718">
              <w:marLeft w:val="0"/>
              <w:marRight w:val="0"/>
              <w:marTop w:val="0"/>
              <w:marBottom w:val="0"/>
              <w:divBdr>
                <w:top w:val="none" w:sz="0" w:space="0" w:color="auto"/>
                <w:left w:val="none" w:sz="0" w:space="0" w:color="auto"/>
                <w:bottom w:val="none" w:sz="0" w:space="0" w:color="auto"/>
                <w:right w:val="none" w:sz="0" w:space="0" w:color="auto"/>
              </w:divBdr>
              <w:divsChild>
                <w:div w:id="38183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450159">
      <w:bodyDiv w:val="1"/>
      <w:marLeft w:val="0"/>
      <w:marRight w:val="0"/>
      <w:marTop w:val="0"/>
      <w:marBottom w:val="0"/>
      <w:divBdr>
        <w:top w:val="none" w:sz="0" w:space="0" w:color="auto"/>
        <w:left w:val="none" w:sz="0" w:space="0" w:color="auto"/>
        <w:bottom w:val="none" w:sz="0" w:space="0" w:color="auto"/>
        <w:right w:val="none" w:sz="0" w:space="0" w:color="auto"/>
      </w:divBdr>
    </w:div>
    <w:div w:id="1859076554">
      <w:bodyDiv w:val="1"/>
      <w:marLeft w:val="0"/>
      <w:marRight w:val="0"/>
      <w:marTop w:val="0"/>
      <w:marBottom w:val="0"/>
      <w:divBdr>
        <w:top w:val="none" w:sz="0" w:space="0" w:color="auto"/>
        <w:left w:val="none" w:sz="0" w:space="0" w:color="auto"/>
        <w:bottom w:val="none" w:sz="0" w:space="0" w:color="auto"/>
        <w:right w:val="none" w:sz="0" w:space="0" w:color="auto"/>
      </w:divBdr>
      <w:divsChild>
        <w:div w:id="905729386">
          <w:marLeft w:val="0"/>
          <w:marRight w:val="0"/>
          <w:marTop w:val="0"/>
          <w:marBottom w:val="0"/>
          <w:divBdr>
            <w:top w:val="none" w:sz="0" w:space="0" w:color="auto"/>
            <w:left w:val="none" w:sz="0" w:space="0" w:color="auto"/>
            <w:bottom w:val="none" w:sz="0" w:space="0" w:color="auto"/>
            <w:right w:val="none" w:sz="0" w:space="0" w:color="auto"/>
          </w:divBdr>
          <w:divsChild>
            <w:div w:id="698776309">
              <w:marLeft w:val="0"/>
              <w:marRight w:val="0"/>
              <w:marTop w:val="0"/>
              <w:marBottom w:val="0"/>
              <w:divBdr>
                <w:top w:val="none" w:sz="0" w:space="0" w:color="auto"/>
                <w:left w:val="none" w:sz="0" w:space="0" w:color="auto"/>
                <w:bottom w:val="none" w:sz="0" w:space="0" w:color="auto"/>
                <w:right w:val="none" w:sz="0" w:space="0" w:color="auto"/>
              </w:divBdr>
            </w:div>
          </w:divsChild>
        </w:div>
        <w:div w:id="1438868096">
          <w:marLeft w:val="0"/>
          <w:marRight w:val="0"/>
          <w:marTop w:val="0"/>
          <w:marBottom w:val="0"/>
          <w:divBdr>
            <w:top w:val="none" w:sz="0" w:space="0" w:color="auto"/>
            <w:left w:val="none" w:sz="0" w:space="0" w:color="auto"/>
            <w:bottom w:val="none" w:sz="0" w:space="0" w:color="auto"/>
            <w:right w:val="none" w:sz="0" w:space="0" w:color="auto"/>
          </w:divBdr>
          <w:divsChild>
            <w:div w:id="529493749">
              <w:marLeft w:val="0"/>
              <w:marRight w:val="0"/>
              <w:marTop w:val="0"/>
              <w:marBottom w:val="0"/>
              <w:divBdr>
                <w:top w:val="none" w:sz="0" w:space="0" w:color="auto"/>
                <w:left w:val="none" w:sz="0" w:space="0" w:color="auto"/>
                <w:bottom w:val="none" w:sz="0" w:space="0" w:color="auto"/>
                <w:right w:val="none" w:sz="0" w:space="0" w:color="auto"/>
              </w:divBdr>
              <w:divsChild>
                <w:div w:id="198751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162407">
      <w:bodyDiv w:val="1"/>
      <w:marLeft w:val="0"/>
      <w:marRight w:val="0"/>
      <w:marTop w:val="0"/>
      <w:marBottom w:val="0"/>
      <w:divBdr>
        <w:top w:val="none" w:sz="0" w:space="0" w:color="auto"/>
        <w:left w:val="none" w:sz="0" w:space="0" w:color="auto"/>
        <w:bottom w:val="none" w:sz="0" w:space="0" w:color="auto"/>
        <w:right w:val="none" w:sz="0" w:space="0" w:color="auto"/>
      </w:divBdr>
    </w:div>
    <w:div w:id="2118599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hyperlink" Target="https://www.3gpp.org/ftp/TSG_SA/WG4_CODEC/3GPP_SA4_AHOC_MTGs/SA4_Audio/Docs/S4aA25007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4aA250070.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SA/WG4_CODEC/3GPP_SA4_AHOC_MTGs/SA4_Audio/Docs/S4aA250071.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50070.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2578</TotalTime>
  <Pages>8</Pages>
  <Words>2068</Words>
  <Characters>11374</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19</cp:revision>
  <dcterms:created xsi:type="dcterms:W3CDTF">2025-04-08T06:14:00Z</dcterms:created>
  <dcterms:modified xsi:type="dcterms:W3CDTF">2025-07-14T07:57:00Z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